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736331" w14:paraId="352BC8FF" w14:textId="77777777" w:rsidTr="007E1D85">
        <w:tc>
          <w:tcPr>
            <w:tcW w:w="5211" w:type="dxa"/>
            <w:hideMark/>
          </w:tcPr>
          <w:p w14:paraId="5DF4D2C8" w14:textId="77777777" w:rsidR="007E1D85" w:rsidRPr="008C5667" w:rsidRDefault="007E1D85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54368AE5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>«Қазақстан Республикасы</w:t>
            </w:r>
          </w:p>
          <w:p w14:paraId="4B7B4563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>Денсаулық сақтау министрлігі</w:t>
            </w:r>
          </w:p>
          <w:p w14:paraId="5321CAC5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 xml:space="preserve">Медициналық және </w:t>
            </w:r>
          </w:p>
          <w:p w14:paraId="526CBF4E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 xml:space="preserve">фармацевтикалық бақылау </w:t>
            </w:r>
          </w:p>
          <w:p w14:paraId="30F40813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>комитеті» РММ Төрағасының</w:t>
            </w:r>
          </w:p>
          <w:p w14:paraId="1CE69A98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>202   ж. «____» ___________</w:t>
            </w:r>
          </w:p>
          <w:p w14:paraId="55C57CF4" w14:textId="77777777" w:rsidR="00BA0D0A" w:rsidRPr="00736331" w:rsidRDefault="00BA0D0A" w:rsidP="00BA0D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</w:pPr>
            <w:r w:rsidRPr="00736331">
              <w:rPr>
                <w:rFonts w:ascii="Times New Roman" w:eastAsia="Times New Roman" w:hAnsi="Times New Roman"/>
                <w:snapToGrid w:val="0"/>
                <w:sz w:val="28"/>
                <w:szCs w:val="28"/>
                <w:lang w:val="kk-KZ" w:eastAsia="ru-RU"/>
              </w:rPr>
              <w:t xml:space="preserve">№ _____ бұйрығымен </w:t>
            </w:r>
          </w:p>
          <w:p w14:paraId="3B15728A" w14:textId="14577E46" w:rsidR="00523D82" w:rsidRPr="00736331" w:rsidRDefault="00BA0D0A" w:rsidP="00BA0D0A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736331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val="kk-KZ" w:eastAsia="ru-RU"/>
              </w:rPr>
              <w:t>БЕКІТІЛГЕН</w:t>
            </w:r>
          </w:p>
        </w:tc>
        <w:tc>
          <w:tcPr>
            <w:tcW w:w="4536" w:type="dxa"/>
          </w:tcPr>
          <w:p w14:paraId="40D7E2FD" w14:textId="77777777" w:rsidR="00523D82" w:rsidRPr="00736331" w:rsidRDefault="00D46B0B" w:rsidP="0095249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6331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736331" w14:paraId="1B538F3D" w14:textId="77777777" w:rsidTr="007E1D85">
        <w:tc>
          <w:tcPr>
            <w:tcW w:w="5211" w:type="dxa"/>
          </w:tcPr>
          <w:p w14:paraId="6BCAA43E" w14:textId="77777777" w:rsidR="00523D82" w:rsidRPr="00736331" w:rsidRDefault="00523D82" w:rsidP="0095249D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0BD4E9" w14:textId="77777777" w:rsidR="00523D82" w:rsidRPr="00736331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F3C82F" w14:textId="77777777" w:rsidR="00523D82" w:rsidRPr="00736331" w:rsidRDefault="00523D82" w:rsidP="0095249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6FAADAAB" w14:textId="77777777" w:rsidR="003662F1" w:rsidRPr="00736331" w:rsidRDefault="003662F1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784211" w14:textId="77777777" w:rsidR="00BA0D0A" w:rsidRPr="00736331" w:rsidRDefault="00BA0D0A" w:rsidP="00BA0D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Дәрілік препаратты медициналық қолдану</w:t>
      </w:r>
    </w:p>
    <w:p w14:paraId="28018275" w14:textId="4F8B8507" w:rsidR="00D76048" w:rsidRPr="00736331" w:rsidRDefault="00BA0D0A" w:rsidP="00BA0D0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жөніндегі нұсқаулық (Қосымша парақ</w:t>
      </w:r>
      <w:r w:rsidR="00AE7922" w:rsidRPr="00736331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5CF6942D" w14:textId="77777777" w:rsidR="002C76D7" w:rsidRPr="00736331" w:rsidRDefault="002C76D7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9F5BBC" w14:textId="0AF7B7D9" w:rsidR="002C76D7" w:rsidRPr="00736331" w:rsidRDefault="00BA0D0A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Саудалық атауы</w:t>
      </w:r>
      <w:r w:rsidR="00AE7922" w:rsidRPr="007363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EA2944D" w14:textId="773BAA88" w:rsidR="003E03B7" w:rsidRPr="00736331" w:rsidRDefault="003641FE" w:rsidP="003E03B7">
      <w:pPr>
        <w:pStyle w:val="5"/>
        <w:spacing w:before="0" w:after="0"/>
        <w:rPr>
          <w:b w:val="0"/>
          <w:i w:val="0"/>
          <w:sz w:val="28"/>
          <w:szCs w:val="28"/>
        </w:rPr>
      </w:pPr>
      <w:r w:rsidRPr="00736331">
        <w:rPr>
          <w:b w:val="0"/>
          <w:i w:val="0"/>
          <w:sz w:val="28"/>
          <w:szCs w:val="28"/>
        </w:rPr>
        <w:t>ФИРУЛИН</w:t>
      </w:r>
      <w:r w:rsidR="003E03B7" w:rsidRPr="00736331">
        <w:rPr>
          <w:b w:val="0"/>
          <w:i w:val="0"/>
          <w:sz w:val="28"/>
          <w:szCs w:val="28"/>
          <w:vertAlign w:val="superscript"/>
          <w:lang w:val="uk-UA"/>
        </w:rPr>
        <w:t>®</w:t>
      </w:r>
      <w:r w:rsidRPr="00736331">
        <w:rPr>
          <w:b w:val="0"/>
          <w:i w:val="0"/>
          <w:sz w:val="28"/>
          <w:szCs w:val="28"/>
          <w:lang w:val="uk-UA"/>
        </w:rPr>
        <w:t xml:space="preserve"> 10000</w:t>
      </w:r>
    </w:p>
    <w:p w14:paraId="662CE337" w14:textId="77777777" w:rsidR="00475635" w:rsidRPr="00736331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15A752" w14:textId="5D4CF8FB" w:rsidR="002C76D7" w:rsidRPr="00736331" w:rsidRDefault="00BA0D0A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Халықаралық патенттелмеген атауы</w:t>
      </w:r>
    </w:p>
    <w:p w14:paraId="4E60EF92" w14:textId="25F0C6D7" w:rsidR="003E03B7" w:rsidRPr="00736331" w:rsidRDefault="00DC65C3" w:rsidP="003E03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Жоқ</w:t>
      </w:r>
    </w:p>
    <w:p w14:paraId="10D1FC02" w14:textId="77777777" w:rsidR="00475635" w:rsidRPr="00736331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BD8801" w14:textId="674BAF0B" w:rsidR="00D76048" w:rsidRPr="00736331" w:rsidRDefault="00BA0D0A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>Дәрілік түрі, дозасы</w:t>
      </w:r>
      <w:r w:rsidR="00AE7922" w:rsidRPr="0073633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</w:p>
    <w:p w14:paraId="5E091C03" w14:textId="440ADFDF" w:rsidR="007129B8" w:rsidRPr="00736331" w:rsidRDefault="003641FE" w:rsidP="007129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0" w:name="_Hlk126230499"/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Капсул</w:t>
      </w:r>
      <w:r w:rsidR="00BA0D0A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алар</w:t>
      </w:r>
      <w:proofErr w:type="spellEnd"/>
      <w:r w:rsidR="00BA0D0A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150 </w:t>
      </w:r>
      <w:r w:rsidR="007129B8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мг</w:t>
      </w:r>
      <w:bookmarkEnd w:id="0"/>
    </w:p>
    <w:p w14:paraId="4C8EDBD3" w14:textId="77777777" w:rsidR="00475635" w:rsidRPr="00736331" w:rsidRDefault="00475635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940D43" w14:textId="7E715BFA" w:rsidR="002C1660" w:rsidRPr="00736331" w:rsidRDefault="00BA0D0A" w:rsidP="009524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>Фармакотерапиялық тобы</w:t>
      </w:r>
      <w:r w:rsidR="002C1660" w:rsidRPr="00736331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46B807E3" w14:textId="27872A47" w:rsidR="003641FE" w:rsidRPr="00736331" w:rsidRDefault="00BA0D0A" w:rsidP="003641FE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lk113958662"/>
      <w:r w:rsidRPr="00736331">
        <w:rPr>
          <w:rFonts w:ascii="Times New Roman" w:hAnsi="Times New Roman"/>
          <w:color w:val="000000"/>
          <w:sz w:val="28"/>
          <w:szCs w:val="28"/>
          <w:lang w:val="kk"/>
        </w:rPr>
        <w:t>Ас қорыту жолы және зат алмасу. Ас қорытуға ықпал ететін препараттар, ферменттерді қоса. Ферменттік препараттар. Мультиферменттер (липаза, протеаза және т.б</w:t>
      </w:r>
      <w:r w:rsidR="003641FE" w:rsidRPr="00736331">
        <w:rPr>
          <w:rFonts w:ascii="Times New Roman" w:hAnsi="Times New Roman"/>
          <w:bCs/>
          <w:color w:val="000000"/>
          <w:sz w:val="28"/>
          <w:szCs w:val="28"/>
        </w:rPr>
        <w:t xml:space="preserve">.). </w:t>
      </w:r>
      <w:bookmarkEnd w:id="1"/>
    </w:p>
    <w:p w14:paraId="2CB9F0AD" w14:textId="40F1D2AD" w:rsidR="002C76D7" w:rsidRPr="00736331" w:rsidRDefault="003641FE" w:rsidP="003641FE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6331">
        <w:rPr>
          <w:rFonts w:ascii="Times New Roman" w:hAnsi="Times New Roman"/>
          <w:bCs/>
          <w:color w:val="000000"/>
          <w:sz w:val="28"/>
          <w:szCs w:val="28"/>
        </w:rPr>
        <w:t xml:space="preserve">АТХ </w:t>
      </w:r>
      <w:r w:rsidR="00BA0D0A" w:rsidRPr="00736331">
        <w:rPr>
          <w:rFonts w:ascii="Times New Roman" w:hAnsi="Times New Roman"/>
          <w:bCs/>
          <w:color w:val="000000"/>
          <w:sz w:val="28"/>
          <w:szCs w:val="28"/>
        </w:rPr>
        <w:t xml:space="preserve">коды </w:t>
      </w:r>
      <w:r w:rsidRPr="00736331">
        <w:rPr>
          <w:rFonts w:ascii="Times New Roman" w:hAnsi="Times New Roman"/>
          <w:bCs/>
          <w:color w:val="000000"/>
          <w:sz w:val="28"/>
          <w:szCs w:val="28"/>
        </w:rPr>
        <w:t>А09AA02</w:t>
      </w:r>
      <w:r w:rsidRPr="00736331">
        <w:rPr>
          <w:rFonts w:ascii="Times New Roman" w:hAnsi="Times New Roman"/>
          <w:bCs/>
          <w:color w:val="000000"/>
          <w:sz w:val="28"/>
          <w:szCs w:val="28"/>
        </w:rPr>
        <w:br/>
      </w:r>
    </w:p>
    <w:p w14:paraId="7452E5FA" w14:textId="6E42C042" w:rsidR="002C76D7" w:rsidRPr="00736331" w:rsidRDefault="00BA0D0A" w:rsidP="0095249D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736331">
        <w:rPr>
          <w:rFonts w:ascii="Times New Roman" w:eastAsia="Times New Roman" w:hAnsi="Times New Roman"/>
          <w:b/>
          <w:bCs/>
          <w:sz w:val="28"/>
          <w:szCs w:val="28"/>
          <w:lang w:val="kk" w:eastAsia="ru-RU"/>
        </w:rPr>
        <w:t>Қолданылуы</w:t>
      </w:r>
      <w:r w:rsidR="002C76D7" w:rsidRPr="0073633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1C0CEE4" w14:textId="2972EEE5" w:rsidR="003641FE" w:rsidRPr="00736331" w:rsidRDefault="003641FE" w:rsidP="003641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36331">
        <w:rPr>
          <w:rFonts w:ascii="Times New Roman" w:hAnsi="Times New Roman"/>
          <w:bCs/>
          <w:sz w:val="28"/>
          <w:szCs w:val="28"/>
        </w:rPr>
        <w:t xml:space="preserve">- </w:t>
      </w:r>
      <w:r w:rsidR="00BA0D0A" w:rsidRPr="00736331">
        <w:rPr>
          <w:rFonts w:ascii="Times New Roman" w:hAnsi="Times New Roman"/>
          <w:sz w:val="28"/>
          <w:szCs w:val="28"/>
          <w:lang w:val="kk"/>
        </w:rPr>
        <w:t xml:space="preserve">ас қорытудың бұзылуымен </w:t>
      </w:r>
      <w:r w:rsidR="00E706B4" w:rsidRPr="00736331">
        <w:rPr>
          <w:rFonts w:ascii="Times New Roman" w:hAnsi="Times New Roman"/>
          <w:sz w:val="28"/>
          <w:szCs w:val="28"/>
          <w:lang w:val="kk"/>
        </w:rPr>
        <w:t>байланысты</w:t>
      </w:r>
      <w:r w:rsidR="00BA0D0A" w:rsidRPr="00736331">
        <w:rPr>
          <w:rFonts w:ascii="Times New Roman" w:hAnsi="Times New Roman"/>
          <w:sz w:val="28"/>
          <w:szCs w:val="28"/>
          <w:lang w:val="kk"/>
        </w:rPr>
        <w:t xml:space="preserve"> ұйқы безінің экзокринді </w:t>
      </w:r>
      <w:r w:rsidR="001F4C36" w:rsidRPr="00736331">
        <w:rPr>
          <w:rFonts w:ascii="Times New Roman" w:hAnsi="Times New Roman"/>
          <w:sz w:val="28"/>
          <w:szCs w:val="28"/>
          <w:lang w:val="kk"/>
        </w:rPr>
        <w:t>жеткіліксіздігі</w:t>
      </w:r>
    </w:p>
    <w:p w14:paraId="6BB4FC59" w14:textId="77777777" w:rsidR="00DF14CB" w:rsidRPr="00736331" w:rsidRDefault="00DF14CB" w:rsidP="00DF14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681F3A" w14:textId="77777777" w:rsidR="00BA0D0A" w:rsidRPr="00736331" w:rsidRDefault="00BA0D0A" w:rsidP="00BA0D0A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Қолданудың басталуына дейін қажетті мәліметтер тізбесі</w:t>
      </w:r>
    </w:p>
    <w:p w14:paraId="0DF8C667" w14:textId="4782D614" w:rsidR="007D0E84" w:rsidRPr="00736331" w:rsidRDefault="00BA0D0A" w:rsidP="00BA0D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Қолдануға болмайтын жағдайлар</w:t>
      </w:r>
    </w:p>
    <w:p w14:paraId="7D87CFF4" w14:textId="77777777" w:rsidR="00736331" w:rsidRPr="00736331" w:rsidRDefault="00736331" w:rsidP="00736331">
      <w:pPr>
        <w:pStyle w:val="ac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  <w:r w:rsidRPr="00736331">
        <w:rPr>
          <w:rFonts w:ascii="Times New Roman" w:hAnsi="Times New Roman"/>
          <w:bCs/>
          <w:iCs/>
          <w:sz w:val="28"/>
          <w:szCs w:val="28"/>
          <w:lang w:val="kk-KZ"/>
        </w:rPr>
        <w:t>- әсер етуші затқа немесе қосымша заттардың кез келгеніне аса жоғары сезімталдық</w:t>
      </w:r>
    </w:p>
    <w:p w14:paraId="234CDD9E" w14:textId="77777777" w:rsidR="00FA5A26" w:rsidRPr="00736331" w:rsidRDefault="00FA5A26" w:rsidP="003E03B7">
      <w:pPr>
        <w:pStyle w:val="ac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14:paraId="7F70FECE" w14:textId="45F0006B" w:rsidR="00582A01" w:rsidRPr="00736331" w:rsidRDefault="00BA0D0A" w:rsidP="003E03B7">
      <w:pPr>
        <w:pStyle w:val="ac"/>
        <w:rPr>
          <w:rFonts w:ascii="Times New Roman" w:hAnsi="Times New Roman"/>
          <w:b/>
          <w:bCs/>
          <w:i/>
          <w:iCs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Қолдану кезіндегі қажетті сақтандыру шаралары</w:t>
      </w:r>
      <w:r w:rsidR="00582A01" w:rsidRPr="00736331">
        <w:rPr>
          <w:rFonts w:ascii="Times New Roman" w:hAnsi="Times New Roman"/>
          <w:b/>
          <w:bCs/>
          <w:i/>
          <w:iCs/>
          <w:sz w:val="28"/>
          <w:szCs w:val="28"/>
          <w:lang w:val="kk-KZ" w:eastAsia="ru-RU"/>
        </w:rPr>
        <w:t xml:space="preserve"> </w:t>
      </w:r>
    </w:p>
    <w:p w14:paraId="138D25D6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"/>
        </w:rPr>
      </w:pPr>
      <w:r w:rsidRPr="00736331">
        <w:rPr>
          <w:rFonts w:ascii="Times New Roman" w:hAnsi="Times New Roman"/>
          <w:iCs/>
          <w:sz w:val="28"/>
          <w:szCs w:val="28"/>
          <w:lang w:val="kk-KZ"/>
        </w:rPr>
        <w:t xml:space="preserve">Панкреатиннің жоғары дозаларын қабылдаған муковисцидозы бар науқастарда илеоцекальді бұрыштың және тоқ ішектің стриктурасы (фиброзданған колонопатия) сипатталған. Сақтық шарасы ретінде барлық әдеттен тыс симптомдарды немесе асқазан-ішек жолы тарапынан болған өзгерістерді тоқ ішектің зақымданғанын жоққа шығару мақсатымен мұқият медициналық бағалау ұсынылады. Әсіресе пациент дене салмағының әр кг </w:t>
      </w:r>
      <w:r w:rsidRPr="00736331">
        <w:rPr>
          <w:rFonts w:ascii="Times New Roman" w:hAnsi="Times New Roman"/>
          <w:iCs/>
          <w:sz w:val="28"/>
          <w:szCs w:val="28"/>
          <w:lang w:val="kk-KZ"/>
        </w:rPr>
        <w:lastRenderedPageBreak/>
        <w:t>шаққанда тәулігіне 10000 бірліктен асатын липаза қабылдап жүрген жағдайда</w:t>
      </w:r>
      <w:r w:rsidRPr="00736331">
        <w:rPr>
          <w:rFonts w:ascii="Times New Roman" w:hAnsi="Times New Roman"/>
          <w:iCs/>
          <w:sz w:val="28"/>
          <w:szCs w:val="28"/>
          <w:lang w:val="kk"/>
        </w:rPr>
        <w:t xml:space="preserve">. </w:t>
      </w:r>
    </w:p>
    <w:p w14:paraId="35940184" w14:textId="77777777" w:rsidR="00FA5A26" w:rsidRPr="00736331" w:rsidRDefault="00FA5A26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</w:p>
    <w:p w14:paraId="0C68CF6C" w14:textId="1491B9DD" w:rsidR="007D0E84" w:rsidRPr="00736331" w:rsidRDefault="00B46273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Басқа дәрілік препараттармен өзара әрекеттесуі</w:t>
      </w:r>
    </w:p>
    <w:p w14:paraId="71E7EA48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sz w:val="28"/>
          <w:szCs w:val="28"/>
          <w:lang w:val="kk"/>
        </w:rPr>
        <w:t xml:space="preserve">Басқа дәрілік заттармен өзара әрекеттесуі немесе өзара әрекеттесудің басқа түрлері туралы хабарламалар жоқ. </w:t>
      </w:r>
    </w:p>
    <w:p w14:paraId="5D50170C" w14:textId="22F6E287" w:rsidR="00D43297" w:rsidRPr="00736331" w:rsidRDefault="00B865BA" w:rsidP="00890A2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Арнайы сақтандырулар</w:t>
      </w:r>
    </w:p>
    <w:p w14:paraId="253D9221" w14:textId="3B246736" w:rsidR="00DF14CB" w:rsidRPr="00736331" w:rsidRDefault="00B865BA" w:rsidP="00DF14CB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kk"/>
        </w:rPr>
      </w:pPr>
      <w:r w:rsidRPr="00736331">
        <w:rPr>
          <w:rFonts w:ascii="Times New Roman" w:eastAsia="Times New Roman" w:hAnsi="Times New Roman"/>
          <w:i/>
          <w:sz w:val="28"/>
          <w:szCs w:val="24"/>
          <w:lang w:val="kk" w:eastAsia="ru-RU"/>
        </w:rPr>
        <w:t>Жүктілік немесе лактация кезінде</w:t>
      </w:r>
    </w:p>
    <w:p w14:paraId="15B8E3F5" w14:textId="4F3859AC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ФИРУЛИН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vertAlign w:val="superscript"/>
          <w:lang w:val="kk"/>
        </w:rPr>
        <w:t xml:space="preserve">® 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10000 препаратын жүкті әйелдерді емдеуде пайдалану туралы жеткілікті деректер жоқ. ФИРУЛИН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vertAlign w:val="superscript"/>
          <w:lang w:val="kk"/>
        </w:rPr>
        <w:t>®</w:t>
      </w:r>
      <w:r w:rsidRPr="00736331">
        <w:rPr>
          <w:sz w:val="28"/>
          <w:szCs w:val="28"/>
          <w:lang w:val="uk-UA"/>
        </w:rPr>
        <w:t xml:space="preserve"> 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 xml:space="preserve">10000 жүктілік кезінде сақтықпен тағайындалады. </w:t>
      </w:r>
    </w:p>
    <w:p w14:paraId="710DF99B" w14:textId="253D52A9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Панкреатиндік ферменттер жүйелі сіңбейтініне байланысты, бала емізу кезеңінде ФИРУЛИН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vertAlign w:val="superscript"/>
          <w:lang w:val="kk"/>
        </w:rPr>
        <w:t>®</w:t>
      </w:r>
      <w:r w:rsidRPr="00736331">
        <w:rPr>
          <w:sz w:val="28"/>
          <w:szCs w:val="28"/>
          <w:lang w:val="uk-UA"/>
        </w:rPr>
        <w:t xml:space="preserve"> 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 xml:space="preserve">10000 жеткілікті тамақтану статусын қамтамасыз ету үшін қажетті дозаларда тағайындайды. </w:t>
      </w:r>
    </w:p>
    <w:p w14:paraId="7ECE8607" w14:textId="7ADAB050" w:rsidR="006D5209" w:rsidRPr="00736331" w:rsidRDefault="00B865BA" w:rsidP="006D52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"/>
        </w:rPr>
      </w:pPr>
      <w:r w:rsidRPr="00736331">
        <w:rPr>
          <w:rFonts w:ascii="Times New Roman" w:hAnsi="Times New Roman"/>
          <w:i/>
          <w:sz w:val="28"/>
          <w:szCs w:val="28"/>
          <w:lang w:val="kk"/>
        </w:rPr>
        <w:t>Препараттың көлік құралын немесе қауіптілігі зор механизмдерді басқару қабілетіне әсер ету ерекшеліктері</w:t>
      </w:r>
    </w:p>
    <w:p w14:paraId="19636E2E" w14:textId="729ABD02" w:rsidR="00DF14CB" w:rsidRPr="00736331" w:rsidRDefault="003641FE" w:rsidP="00DF14C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sz w:val="28"/>
          <w:szCs w:val="28"/>
          <w:lang w:val="kk"/>
        </w:rPr>
        <w:t>ФИРУЛИН</w:t>
      </w:r>
      <w:r w:rsidR="00736331" w:rsidRPr="00736331">
        <w:rPr>
          <w:rFonts w:ascii="Times New Roman" w:hAnsi="Times New Roman"/>
          <w:bCs/>
          <w:iCs/>
          <w:color w:val="000000"/>
          <w:sz w:val="28"/>
          <w:szCs w:val="28"/>
          <w:vertAlign w:val="superscript"/>
          <w:lang w:val="kk"/>
        </w:rPr>
        <w:t>®</w:t>
      </w:r>
      <w:r w:rsidR="00683356" w:rsidRPr="00736331">
        <w:rPr>
          <w:sz w:val="28"/>
          <w:szCs w:val="28"/>
          <w:vertAlign w:val="superscript"/>
          <w:lang w:val="uk-UA"/>
        </w:rPr>
        <w:t xml:space="preserve"> </w:t>
      </w:r>
      <w:r w:rsidRPr="00736331">
        <w:rPr>
          <w:rFonts w:ascii="Times New Roman" w:hAnsi="Times New Roman"/>
          <w:bCs/>
          <w:iCs/>
          <w:sz w:val="28"/>
          <w:szCs w:val="28"/>
          <w:lang w:val="kk"/>
        </w:rPr>
        <w:t xml:space="preserve">10000 </w:t>
      </w:r>
      <w:r w:rsidR="00B865BA" w:rsidRPr="00736331">
        <w:rPr>
          <w:rFonts w:ascii="Times New Roman" w:hAnsi="Times New Roman"/>
          <w:sz w:val="28"/>
          <w:szCs w:val="28"/>
          <w:lang w:val="kk"/>
        </w:rPr>
        <w:t>көлік</w:t>
      </w:r>
      <w:r w:rsidR="00D71601" w:rsidRPr="00736331">
        <w:rPr>
          <w:rFonts w:ascii="Times New Roman" w:hAnsi="Times New Roman"/>
          <w:sz w:val="28"/>
          <w:szCs w:val="28"/>
          <w:lang w:val="kk"/>
        </w:rPr>
        <w:t xml:space="preserve"> құралдарын басқару</w:t>
      </w:r>
      <w:r w:rsidR="00B865BA" w:rsidRPr="00736331">
        <w:rPr>
          <w:rFonts w:ascii="Times New Roman" w:hAnsi="Times New Roman"/>
          <w:sz w:val="28"/>
          <w:szCs w:val="28"/>
          <w:lang w:val="kk"/>
        </w:rPr>
        <w:t xml:space="preserve"> және механизмдер</w:t>
      </w:r>
      <w:r w:rsidR="00D71601" w:rsidRPr="00736331">
        <w:rPr>
          <w:rFonts w:ascii="Times New Roman" w:hAnsi="Times New Roman"/>
          <w:sz w:val="28"/>
          <w:szCs w:val="28"/>
          <w:lang w:val="kk"/>
        </w:rPr>
        <w:t>ге қызмет көрсету</w:t>
      </w:r>
      <w:r w:rsidR="00B865BA" w:rsidRPr="00736331">
        <w:rPr>
          <w:rFonts w:ascii="Times New Roman" w:hAnsi="Times New Roman"/>
          <w:sz w:val="28"/>
          <w:szCs w:val="28"/>
          <w:lang w:val="kk"/>
        </w:rPr>
        <w:t xml:space="preserve"> қабілетіне әсер етпейді</w:t>
      </w:r>
      <w:r w:rsidR="00D71601" w:rsidRPr="00736331">
        <w:rPr>
          <w:rFonts w:ascii="Times New Roman" w:hAnsi="Times New Roman"/>
          <w:sz w:val="28"/>
          <w:szCs w:val="28"/>
          <w:lang w:val="kk"/>
        </w:rPr>
        <w:t xml:space="preserve"> немесе елеусіз әсер етеді</w:t>
      </w:r>
      <w:r w:rsidRPr="00736331">
        <w:rPr>
          <w:rFonts w:ascii="Times New Roman" w:hAnsi="Times New Roman"/>
          <w:bCs/>
          <w:iCs/>
          <w:sz w:val="28"/>
          <w:szCs w:val="28"/>
          <w:lang w:val="kk"/>
        </w:rPr>
        <w:t>.</w:t>
      </w:r>
    </w:p>
    <w:p w14:paraId="3EDAE45F" w14:textId="77777777" w:rsidR="003641FE" w:rsidRPr="00736331" w:rsidRDefault="003641FE" w:rsidP="00DF14CB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"/>
        </w:rPr>
      </w:pPr>
    </w:p>
    <w:p w14:paraId="79FE2E1E" w14:textId="77777777" w:rsidR="00B865BA" w:rsidRPr="00736331" w:rsidRDefault="00B865BA" w:rsidP="00B865B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" w:eastAsia="ru-RU"/>
        </w:rPr>
        <w:t>Қолдану жөніндегі нұсқаулар</w:t>
      </w:r>
    </w:p>
    <w:p w14:paraId="453A1FE4" w14:textId="6A714640" w:rsidR="004D029B" w:rsidRPr="00736331" w:rsidRDefault="00B865BA" w:rsidP="00B865B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Дозалау режимі</w:t>
      </w:r>
    </w:p>
    <w:p w14:paraId="5850E16E" w14:textId="77777777" w:rsidR="00736331" w:rsidRPr="00347158" w:rsidRDefault="00736331" w:rsidP="007363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val="kk" w:bidi="ru-RU"/>
        </w:rPr>
      </w:pPr>
      <w:bookmarkStart w:id="2" w:name="_Hlk44429289"/>
      <w:bookmarkStart w:id="3" w:name="_Hlk27560443"/>
      <w:bookmarkStart w:id="4" w:name="_Hlk507587042"/>
      <w:bookmarkStart w:id="5" w:name="2175220278"/>
      <w:r w:rsidRPr="00347158">
        <w:rPr>
          <w:rFonts w:ascii="Times New Roman" w:hAnsi="Times New Roman"/>
          <w:bCs/>
          <w:sz w:val="28"/>
          <w:szCs w:val="28"/>
          <w:u w:val="single"/>
          <w:lang w:val="kk" w:bidi="ru-RU"/>
        </w:rPr>
        <w:t>Ересектер (егде жастағы адамдарды қоса) және балалар:</w:t>
      </w:r>
    </w:p>
    <w:p w14:paraId="31E51E0A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347158">
        <w:rPr>
          <w:rFonts w:ascii="Times New Roman" w:hAnsi="Times New Roman"/>
          <w:bCs/>
          <w:iCs/>
          <w:sz w:val="28"/>
          <w:szCs w:val="28"/>
          <w:lang w:val="kk"/>
        </w:rPr>
        <w:t>Әрбір тамақтану кезінде немесе содан кейін дереу бір немесе екі капсуланы қабылдайды</w:t>
      </w:r>
      <w:r w:rsidRPr="00347158">
        <w:rPr>
          <w:rFonts w:ascii="Times New Roman" w:hAnsi="Times New Roman"/>
          <w:bCs/>
          <w:iCs/>
          <w:sz w:val="28"/>
          <w:szCs w:val="28"/>
          <w:lang w:val="kk" w:bidi="ru-RU"/>
        </w:rPr>
        <w:t xml:space="preserve">.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Қажет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болса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дозаны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реакция мен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симптоматиканы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мұқият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бақылай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отырып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бірте-бірте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арттыру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керек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bookmarkEnd w:id="2"/>
    <w:p w14:paraId="3DBE40BF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proofErr w:type="spellStart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Енгізу</w:t>
      </w:r>
      <w:proofErr w:type="spellEnd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әдісі</w:t>
      </w:r>
      <w:proofErr w:type="spellEnd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жолы</w:t>
      </w:r>
      <w:proofErr w:type="spellEnd"/>
      <w:r w:rsidRPr="00736331">
        <w:rPr>
          <w:rFonts w:ascii="Times New Roman" w:hAnsi="Times New Roman"/>
          <w:i/>
          <w:color w:val="000000"/>
          <w:sz w:val="24"/>
        </w:rPr>
        <w:t xml:space="preserve"> </w:t>
      </w:r>
    </w:p>
    <w:bookmarkEnd w:id="3"/>
    <w:bookmarkEnd w:id="4"/>
    <w:p w14:paraId="46C6B46E" w14:textId="2145988B" w:rsidR="00736331" w:rsidRPr="00736331" w:rsidRDefault="00736331" w:rsidP="007363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Препараттың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дозаларын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аурудың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ауырлығына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диета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құрамына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байланысты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әркімге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жеке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таңдайды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. ФИРУЛИН</w:t>
      </w:r>
      <w:r w:rsidRPr="00736331">
        <w:rPr>
          <w:sz w:val="28"/>
          <w:szCs w:val="28"/>
          <w:lang w:val="uk-UA"/>
        </w:rPr>
        <w:t xml:space="preserve">® </w:t>
      </w: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10000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капсулаларын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тамақтану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кезінде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немесе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содан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кейін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hAnsi="Times New Roman"/>
          <w:bCs/>
          <w:iCs/>
          <w:sz w:val="28"/>
          <w:szCs w:val="28"/>
        </w:rPr>
        <w:t>дереу</w:t>
      </w:r>
      <w:proofErr w:type="spellEnd"/>
      <w:r w:rsidRPr="00736331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. ФИРУЛИН</w:t>
      </w:r>
      <w:r w:rsidRPr="00736331">
        <w:rPr>
          <w:sz w:val="28"/>
          <w:szCs w:val="28"/>
          <w:lang w:val="uk-UA"/>
        </w:rPr>
        <w:t xml:space="preserve">® </w:t>
      </w: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10000 препаратын1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капсуладан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артық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қажет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болған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жағдайда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капсуланы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тамақтың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алдында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қалғандарын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ішу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кезінде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Капсулаларды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бөлмей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шайнамай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жеткілікті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мөлшердегі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сұйықтықпен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ішу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арқылы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тұтастай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жұту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керек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Жұту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қиын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болған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кезде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мысалы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балаларда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қарттық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жастағы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науқастарда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капсуланы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абайлап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ашады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ал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гастрорезистентті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түйіршіктер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ді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шайнауды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қажет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етпейтін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жұмсақ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тағамға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қосады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сусынмен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бірге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Бұл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ретте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гастрорезистентті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түйіршіктер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мен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араластырылатын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тағам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сусын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ферменттердің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pH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&lt;5.5)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мезгілінен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бұрын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босап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шығуына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бұзылуына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жол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бермеу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үшін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қышқыл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дәмді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тиіс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Бұл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алма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езбесі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йогурт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жеміс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шырыны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мысалы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ананас,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алма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апельсин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шырыны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мүмкін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Start w:id="6" w:name="_Hlk113960731"/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Түйіршіктерді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сумен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сүтпен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ыстық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тамақпен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араластыруға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болмайды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bookmarkEnd w:id="6"/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Г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астрорезистентті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түйіршіктер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дің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тағаммен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сұй</w:t>
      </w:r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ықтықпен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кез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келген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қоспасы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347158">
        <w:rPr>
          <w:rFonts w:ascii="Times New Roman" w:eastAsia="Times New Roman" w:hAnsi="Times New Roman"/>
          <w:bCs/>
          <w:sz w:val="28"/>
          <w:szCs w:val="28"/>
          <w:lang w:eastAsia="ru-RU"/>
        </w:rPr>
        <w:t>са</w:t>
      </w:r>
      <w:proofErr w:type="spellEnd"/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қ</w:t>
      </w: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уға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жарамайды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оны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дайындағаннан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кейін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дереу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керек. </w:t>
      </w:r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Түйіршіктерді</w:t>
      </w: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шайнау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зақымдау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ішекте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еритін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қабықты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бұзуы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мүмкін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соның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нәтижесінде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энзимдердің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мерзімінен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бұрын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босап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шығуы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ауыз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қуысы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шырышының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тітіркенуін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туғызуы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және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немесе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препараттың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емдік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әсерін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төмендетуі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мүмкін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Сондай-ақ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47158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капсуланың ішіндегісі</w:t>
      </w:r>
      <w:bookmarkStart w:id="7" w:name="_GoBack"/>
      <w:bookmarkEnd w:id="7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ішкеннен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кейін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ауыз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қуысында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қалып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қоймауын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қадағалау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қажет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5004C005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Әсіресе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сұйықтықты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жоғалту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күшейген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кезде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оны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ұдайы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жеткілікті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мөлшерде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маңызды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Сұйықтықты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жеткіліксіз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іш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қатудың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себебі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болуы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мүмкін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1475469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Егер пациент ФИРУЛИН</w:t>
      </w:r>
      <w:r w:rsidRPr="00736331">
        <w:rPr>
          <w:sz w:val="28"/>
          <w:szCs w:val="28"/>
          <w:lang w:val="uk-UA"/>
        </w:rPr>
        <w:t>®</w:t>
      </w:r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10000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уақытында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ұмытып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кетсе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өткізіп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алған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дозаны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тамақтанудан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кейін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бірден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қабылдауға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болады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Едәуір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кешіктіріп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орынсыз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болады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Келесі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тамақтану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кезінде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препараттың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әдеттегі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дозасын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қажет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Өткізіп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алған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дозаның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орнын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толтыру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үшін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екі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есе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дозасын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қабылдамаңыз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27E6FE1F" w14:textId="6CC33699" w:rsidR="005C4B12" w:rsidRPr="00736331" w:rsidRDefault="00260E9B" w:rsidP="0095249D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/>
          <w:i/>
          <w:sz w:val="28"/>
          <w:szCs w:val="28"/>
          <w:lang w:val="kk-KZ"/>
        </w:rPr>
        <w:t>Артық дозалану жағдайында қабылдау қажет болатын шаралар</w:t>
      </w:r>
    </w:p>
    <w:p w14:paraId="34C78F60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"/>
        </w:rPr>
      </w:pPr>
      <w:bookmarkStart w:id="8" w:name="2175220280"/>
      <w:bookmarkEnd w:id="5"/>
      <w:r w:rsidRPr="00736331"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  <w:t>Симптомдары:</w:t>
      </w:r>
      <w:r w:rsidRPr="00736331">
        <w:rPr>
          <w:rFonts w:ascii="Times New Roman" w:hAnsi="Times New Roman"/>
          <w:bCs/>
          <w:color w:val="000000"/>
          <w:sz w:val="28"/>
          <w:szCs w:val="28"/>
          <w:lang w:val="kk"/>
        </w:rPr>
        <w:t xml:space="preserve"> емдік дозадан едәуір жоғары ФИРУЛИН</w:t>
      </w:r>
      <w:r w:rsidRPr="00736331">
        <w:rPr>
          <w:sz w:val="28"/>
          <w:szCs w:val="28"/>
          <w:lang w:val="uk-UA"/>
        </w:rPr>
        <w:t xml:space="preserve">® </w:t>
      </w:r>
      <w:r w:rsidRPr="00736331">
        <w:rPr>
          <w:rFonts w:ascii="Times New Roman" w:hAnsi="Times New Roman"/>
          <w:bCs/>
          <w:color w:val="000000"/>
          <w:sz w:val="28"/>
          <w:szCs w:val="28"/>
          <w:lang w:val="kk"/>
        </w:rPr>
        <w:t xml:space="preserve">10000 дозалары гиперурикозурияны және гиперурикемияны туғызуы мүмкін. </w:t>
      </w:r>
    </w:p>
    <w:p w14:paraId="66D41350" w14:textId="77777777" w:rsidR="00736331" w:rsidRPr="00736331" w:rsidRDefault="00736331" w:rsidP="0073633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  <w:t>Емі:</w:t>
      </w:r>
      <w:r w:rsidRPr="00736331">
        <w:rPr>
          <w:rFonts w:ascii="Times New Roman" w:hAnsi="Times New Roman"/>
          <w:bCs/>
          <w:color w:val="000000"/>
          <w:sz w:val="28"/>
          <w:szCs w:val="28"/>
          <w:lang w:val="kk"/>
        </w:rPr>
        <w:t xml:space="preserve"> препаратты тоқтату, сұйықтықты жеткілікті тұтыну, демеуші шаралар. </w:t>
      </w:r>
    </w:p>
    <w:p w14:paraId="3952664C" w14:textId="49B639F7" w:rsidR="004D029B" w:rsidRPr="00736331" w:rsidRDefault="00B44C3F" w:rsidP="003F3FF3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/>
          <w:i/>
          <w:color w:val="000000"/>
          <w:sz w:val="28"/>
          <w:szCs w:val="28"/>
          <w:lang w:val="kk"/>
        </w:rPr>
        <w:t>Дәрілік препаратты қолдану тәсілін түсіндіру үшін медициналық қызметкер кеңесіне жүгіну жөніндегі ұсынымдар</w:t>
      </w:r>
    </w:p>
    <w:p w14:paraId="292B4921" w14:textId="6A591480" w:rsidR="0009635F" w:rsidRPr="00736331" w:rsidRDefault="00B44C3F" w:rsidP="0095249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" w:bidi="ru-RU"/>
        </w:rPr>
      </w:pPr>
      <w:r w:rsidRPr="00736331">
        <w:rPr>
          <w:rFonts w:ascii="Times New Roman" w:hAnsi="Times New Roman"/>
          <w:bCs/>
          <w:iCs/>
          <w:sz w:val="28"/>
          <w:szCs w:val="28"/>
          <w:lang w:val="kk" w:bidi="ru-RU"/>
        </w:rPr>
        <w:t>Дәрілік препаратты қабылдамас бұрын, дәрігердің немесе фармацевттің кеңесіне жүгініңіз.</w:t>
      </w:r>
    </w:p>
    <w:bookmarkEnd w:id="8"/>
    <w:p w14:paraId="7CA13074" w14:textId="77777777" w:rsidR="00A12563" w:rsidRPr="00736331" w:rsidRDefault="00A12563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</w:p>
    <w:p w14:paraId="4ECCDE8E" w14:textId="76745D45" w:rsidR="001937AD" w:rsidRPr="00736331" w:rsidRDefault="00B44C3F" w:rsidP="0095249D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"/>
        </w:rPr>
      </w:pPr>
      <w:bookmarkStart w:id="9" w:name="2175220282"/>
      <w:r w:rsidRPr="00736331">
        <w:rPr>
          <w:rFonts w:ascii="Times New Roman" w:eastAsia="Times New Roman" w:hAnsi="Times New Roman"/>
          <w:b/>
          <w:sz w:val="28"/>
          <w:szCs w:val="28"/>
          <w:lang w:val="kk" w:eastAsia="ru-RU"/>
        </w:rPr>
        <w:t>ДП стандартты қолдану кезінде көрініс беретін жағымсыз реакциялар сипаттамасы және осы жағдайда қабылдау керек шаралар</w:t>
      </w:r>
    </w:p>
    <w:p w14:paraId="52D9DAD4" w14:textId="63A4CC8D" w:rsidR="00014B9C" w:rsidRPr="00736331" w:rsidRDefault="00D6617D" w:rsidP="00014B9C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  <w:lang w:val="kk"/>
        </w:rPr>
      </w:pPr>
      <w:bookmarkStart w:id="10" w:name="_Hlk14776388"/>
      <w:bookmarkEnd w:id="9"/>
      <w:r w:rsidRPr="00736331">
        <w:rPr>
          <w:rFonts w:ascii="Times New Roman" w:hAnsi="Times New Roman"/>
          <w:sz w:val="28"/>
          <w:szCs w:val="28"/>
          <w:lang w:val="kk-KZ"/>
        </w:rPr>
        <w:t xml:space="preserve">Жағымсыз құбылыстардың жиілігін анықтау келесі критерийлерге сәйкес жүргізіледі: </w:t>
      </w:r>
      <w:r w:rsidRPr="00736331">
        <w:rPr>
          <w:rFonts w:ascii="Times New Roman" w:hAnsi="Times New Roman"/>
          <w:snapToGrid w:val="0"/>
          <w:sz w:val="28"/>
          <w:szCs w:val="28"/>
          <w:lang w:val="kk-KZ"/>
        </w:rPr>
        <w:t>өте жиі (≥1/10), жиі (≥1/100-ден &lt;1/10 дейін), жиі емес (≥1/1000</w:t>
      </w:r>
      <w:r w:rsidRPr="00736331">
        <w:rPr>
          <w:rFonts w:ascii="Times New Roman" w:hAnsi="Times New Roman"/>
          <w:sz w:val="28"/>
          <w:szCs w:val="28"/>
          <w:lang w:val="kk-KZ"/>
        </w:rPr>
        <w:t>-нан</w:t>
      </w:r>
      <w:r w:rsidRPr="00736331">
        <w:rPr>
          <w:rFonts w:ascii="Times New Roman" w:hAnsi="Times New Roman"/>
          <w:snapToGrid w:val="0"/>
          <w:sz w:val="28"/>
          <w:szCs w:val="28"/>
          <w:lang w:val="kk-KZ"/>
        </w:rPr>
        <w:t xml:space="preserve"> &lt;1/100 дейін), сирек (≥1/10000</w:t>
      </w:r>
      <w:r w:rsidRPr="00736331">
        <w:rPr>
          <w:rFonts w:ascii="Times New Roman" w:hAnsi="Times New Roman"/>
          <w:sz w:val="28"/>
          <w:szCs w:val="28"/>
          <w:lang w:val="kk-KZ"/>
        </w:rPr>
        <w:t>-нан</w:t>
      </w:r>
      <w:r w:rsidRPr="00736331">
        <w:rPr>
          <w:rFonts w:ascii="Times New Roman" w:hAnsi="Times New Roman"/>
          <w:snapToGrid w:val="0"/>
          <w:sz w:val="28"/>
          <w:szCs w:val="28"/>
          <w:lang w:val="kk-KZ"/>
        </w:rPr>
        <w:t xml:space="preserve"> &lt;1/1000 дейін), өте сирек (&lt;1/10000), белгісіз</w:t>
      </w:r>
      <w:r w:rsidRPr="00736331">
        <w:rPr>
          <w:rFonts w:ascii="Times New Roman" w:hAnsi="Times New Roman"/>
          <w:sz w:val="28"/>
          <w:szCs w:val="28"/>
          <w:lang w:val="kk-KZ"/>
        </w:rPr>
        <w:t>: қолда бар деректердің негізінде баға беру мүмкін емес</w:t>
      </w:r>
      <w:r w:rsidR="00014B9C" w:rsidRPr="00736331">
        <w:rPr>
          <w:rFonts w:ascii="Times New Roman" w:hAnsi="Times New Roman"/>
          <w:bCs/>
          <w:color w:val="000000"/>
          <w:sz w:val="28"/>
          <w:szCs w:val="28"/>
          <w:lang w:val="kk"/>
        </w:rPr>
        <w:t>)</w:t>
      </w:r>
    </w:p>
    <w:p w14:paraId="3CC58B5F" w14:textId="68B134BF" w:rsidR="003641FE" w:rsidRPr="00736331" w:rsidRDefault="00D6617D" w:rsidP="003641FE">
      <w:pPr>
        <w:pStyle w:val="ac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  <w:t>Өте жиі</w:t>
      </w:r>
    </w:p>
    <w:p w14:paraId="01809162" w14:textId="6E56230D" w:rsidR="003641FE" w:rsidRPr="00736331" w:rsidRDefault="003641FE" w:rsidP="003641FE">
      <w:pPr>
        <w:pStyle w:val="ac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 xml:space="preserve">- </w:t>
      </w:r>
      <w:r w:rsidR="00D6617D"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іштің ауыруы</w:t>
      </w: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*</w:t>
      </w:r>
    </w:p>
    <w:p w14:paraId="3C561639" w14:textId="37B99A0A" w:rsidR="003641FE" w:rsidRPr="00736331" w:rsidRDefault="00D6617D" w:rsidP="003641FE">
      <w:pPr>
        <w:pStyle w:val="ac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  <w:t>Жиі</w:t>
      </w:r>
    </w:p>
    <w:p w14:paraId="4D9F5655" w14:textId="1B740AF5" w:rsidR="003641FE" w:rsidRPr="00736331" w:rsidRDefault="00BD13DB" w:rsidP="003641FE">
      <w:pPr>
        <w:pStyle w:val="ac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 xml:space="preserve">- жүрек айнуы, құсу, </w:t>
      </w:r>
      <w:r w:rsidR="001F4C36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іш қату</w:t>
      </w:r>
      <w:r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, диарея</w:t>
      </w:r>
      <w:r w:rsidR="001F4C36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*</w:t>
      </w:r>
      <w:r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, іш</w:t>
      </w:r>
      <w:r w:rsidR="004D3E16">
        <w:rPr>
          <w:rFonts w:ascii="Times New Roman" w:eastAsia="Times New Roman" w:hAnsi="Times New Roman"/>
          <w:sz w:val="28"/>
          <w:szCs w:val="24"/>
          <w:lang w:val="kk" w:eastAsia="ru-RU"/>
        </w:rPr>
        <w:t>т</w:t>
      </w:r>
      <w:r w:rsidR="001F4C36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ің кебуі</w:t>
      </w:r>
    </w:p>
    <w:p w14:paraId="74BFE713" w14:textId="0D84C847" w:rsidR="003641FE" w:rsidRPr="00736331" w:rsidRDefault="00BD13DB" w:rsidP="003641FE">
      <w:pPr>
        <w:pStyle w:val="ac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  <w:t>Жиі емес</w:t>
      </w:r>
    </w:p>
    <w:p w14:paraId="0110A8D6" w14:textId="6390AA2C" w:rsidR="003641FE" w:rsidRPr="00736331" w:rsidRDefault="00BD13DB" w:rsidP="003641FE">
      <w:pPr>
        <w:pStyle w:val="ac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>- бөртпе</w:t>
      </w:r>
    </w:p>
    <w:p w14:paraId="7729C0A0" w14:textId="4C26AA76" w:rsidR="003641FE" w:rsidRPr="00736331" w:rsidRDefault="00BD13DB" w:rsidP="003641FE">
      <w:pPr>
        <w:pStyle w:val="ac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kk"/>
        </w:rPr>
      </w:pPr>
      <w:r w:rsidRPr="00736331">
        <w:rPr>
          <w:rFonts w:ascii="Times New Roman" w:eastAsia="Times New Roman" w:hAnsi="Times New Roman"/>
          <w:i/>
          <w:sz w:val="28"/>
          <w:szCs w:val="24"/>
          <w:lang w:val="kk" w:eastAsia="ru-RU"/>
        </w:rPr>
        <w:t>Жиілігі белгісіз</w:t>
      </w:r>
    </w:p>
    <w:p w14:paraId="17CFC4BF" w14:textId="0FA19A46" w:rsidR="003641FE" w:rsidRPr="00736331" w:rsidRDefault="00BD13DB" w:rsidP="003641FE">
      <w:pPr>
        <w:pStyle w:val="ac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Cs/>
          <w:iCs/>
          <w:color w:val="000000"/>
          <w:sz w:val="28"/>
          <w:szCs w:val="28"/>
          <w:lang w:val="kk"/>
        </w:rPr>
        <w:t xml:space="preserve">- </w:t>
      </w:r>
      <w:r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аса жоғары сезімталдық реакциялары (анафилаксиялық реакциялар), терінің аллергиялық реакциялары: есекжем, қышыну, фиброздалған колонопати</w:t>
      </w:r>
      <w:r w:rsidR="001F4C36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я</w:t>
      </w:r>
      <w:r w:rsidR="00736331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>*</w:t>
      </w:r>
    </w:p>
    <w:p w14:paraId="465FC542" w14:textId="77777777" w:rsidR="00736331" w:rsidRPr="00736331" w:rsidRDefault="00736331" w:rsidP="00736331">
      <w:pPr>
        <w:pStyle w:val="ac"/>
        <w:jc w:val="both"/>
        <w:rPr>
          <w:rFonts w:ascii="Times New Roman" w:eastAsia="Times New Roman" w:hAnsi="Times New Roman"/>
          <w:iCs/>
          <w:sz w:val="20"/>
          <w:szCs w:val="20"/>
          <w:lang w:val="kk" w:eastAsia="ru-RU"/>
        </w:rPr>
      </w:pPr>
      <w:r w:rsidRPr="00736331">
        <w:rPr>
          <w:rFonts w:ascii="Times New Roman" w:eastAsia="Times New Roman" w:hAnsi="Times New Roman"/>
          <w:iCs/>
          <w:sz w:val="20"/>
          <w:szCs w:val="20"/>
          <w:lang w:val="kk" w:eastAsia="ru-RU"/>
        </w:rPr>
        <w:t>*Асқазан-ішек бұзылыстары негізгі аурумен байланысты. Іштің ауыруы мен диарея жиілігі плацебо қабылдаған топтағыға ұқсас немесе төмен.</w:t>
      </w:r>
    </w:p>
    <w:p w14:paraId="631F5D46" w14:textId="77777777" w:rsidR="00736331" w:rsidRPr="00736331" w:rsidRDefault="00736331" w:rsidP="00736331">
      <w:pPr>
        <w:pStyle w:val="ac"/>
        <w:jc w:val="both"/>
        <w:rPr>
          <w:rFonts w:ascii="Times New Roman" w:eastAsia="Times New Roman" w:hAnsi="Times New Roman"/>
          <w:iCs/>
          <w:sz w:val="20"/>
          <w:szCs w:val="20"/>
          <w:lang w:val="kk" w:eastAsia="ru-RU"/>
        </w:rPr>
      </w:pPr>
      <w:r w:rsidRPr="00736331">
        <w:rPr>
          <w:rFonts w:ascii="Times New Roman" w:eastAsia="Times New Roman" w:hAnsi="Times New Roman"/>
          <w:iCs/>
          <w:sz w:val="20"/>
          <w:szCs w:val="20"/>
          <w:lang w:val="kk" w:eastAsia="ru-RU"/>
        </w:rPr>
        <w:t>Фиброзданған колонопатия муковисцидозбен ауыратын, құрамында панкреатин бар препараттардың жоғары дозаларын қабылдаған науқастарда сипатталған.</w:t>
      </w:r>
    </w:p>
    <w:p w14:paraId="454A40A3" w14:textId="77777777" w:rsidR="00736331" w:rsidRPr="00736331" w:rsidRDefault="00736331" w:rsidP="00736331">
      <w:pPr>
        <w:pStyle w:val="ac"/>
        <w:jc w:val="both"/>
        <w:rPr>
          <w:rFonts w:ascii="Times New Roman" w:eastAsia="Times New Roman" w:hAnsi="Times New Roman"/>
          <w:iCs/>
          <w:sz w:val="20"/>
          <w:szCs w:val="20"/>
          <w:lang w:val="kk" w:eastAsia="ru-RU"/>
        </w:rPr>
      </w:pPr>
      <w:r w:rsidRPr="00736331">
        <w:rPr>
          <w:rFonts w:ascii="Times New Roman" w:eastAsia="Times New Roman" w:hAnsi="Times New Roman"/>
          <w:iCs/>
          <w:sz w:val="20"/>
          <w:szCs w:val="20"/>
          <w:lang w:val="kk" w:eastAsia="ru-RU"/>
        </w:rPr>
        <w:t xml:space="preserve">Балалар жасындағы пациенттер қатысқан клиникалық зерттеулерде қосымша жағымсыз реакциялар анықталған жоқ. Муковисцидозы бар балаларда жағымсыз реакциялардың жиілігі, сипаты және ауырлығы ересектердегі сияқты болды. </w:t>
      </w:r>
    </w:p>
    <w:p w14:paraId="0C308CCB" w14:textId="031F0E90" w:rsidR="00014B9C" w:rsidRPr="00736331" w:rsidRDefault="00FF78A3" w:rsidP="00014B9C">
      <w:pPr>
        <w:pStyle w:val="ac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kk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 xml:space="preserve">Жағымсыз дәрілік реакциялар туындағанда медициналық қызметкерге, фармацевтикалық қызметкерге немесе, дәрілік препараттардың тиімсіздігі туралы хабарламаларды қоса, дәрілік </w:t>
      </w:r>
      <w:r w:rsidRPr="00736331">
        <w:rPr>
          <w:rFonts w:ascii="Times New Roman" w:hAnsi="Times New Roman"/>
          <w:b/>
          <w:sz w:val="28"/>
          <w:szCs w:val="28"/>
          <w:lang w:val="kk-KZ"/>
        </w:rPr>
        <w:lastRenderedPageBreak/>
        <w:t>препараттарға болатын жағымсыз реакциялар (әсерлер) жөніндегі ақпараттық деректер базасына тікелей хабарласу керек</w:t>
      </w:r>
      <w:r w:rsidR="00014B9C" w:rsidRPr="00736331">
        <w:rPr>
          <w:rFonts w:ascii="Times New Roman" w:hAnsi="Times New Roman"/>
          <w:b/>
          <w:bCs/>
          <w:color w:val="000000"/>
          <w:sz w:val="28"/>
          <w:szCs w:val="28"/>
          <w:lang w:val="kk"/>
        </w:rPr>
        <w:t xml:space="preserve"> </w:t>
      </w:r>
    </w:p>
    <w:p w14:paraId="3D9608A2" w14:textId="7E6402C4" w:rsidR="00014B9C" w:rsidRPr="00736331" w:rsidRDefault="00FF78A3" w:rsidP="00D237F8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val="kk"/>
        </w:rPr>
      </w:pPr>
      <w:bookmarkStart w:id="11" w:name="_Hlk126230228"/>
      <w:r w:rsidRPr="00736331"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министрлігі Медициналық және фармацевтикалық бақылау комитеті «Дәрілік заттар мен медициналық бұйымдарды сараптау ұлттық орталығы» ШЖҚ РМК</w:t>
      </w:r>
      <w:r w:rsidR="00014B9C" w:rsidRPr="00736331">
        <w:rPr>
          <w:rFonts w:ascii="Times New Roman" w:hAnsi="Times New Roman"/>
          <w:bCs/>
          <w:color w:val="000000"/>
          <w:sz w:val="28"/>
          <w:szCs w:val="28"/>
          <w:lang w:val="kk"/>
        </w:rPr>
        <w:t xml:space="preserve"> </w:t>
      </w:r>
    </w:p>
    <w:bookmarkEnd w:id="11"/>
    <w:p w14:paraId="3FD6143B" w14:textId="77777777" w:rsidR="00014B9C" w:rsidRPr="00736331" w:rsidRDefault="00472384" w:rsidP="00014B9C">
      <w:pPr>
        <w:pStyle w:val="ac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6331">
        <w:fldChar w:fldCharType="begin"/>
      </w:r>
      <w:r w:rsidRPr="00736331">
        <w:instrText>HYPERLINK "http://www.ndda.kz"</w:instrText>
      </w:r>
      <w:r w:rsidRPr="00736331">
        <w:fldChar w:fldCharType="separate"/>
      </w:r>
      <w:r w:rsidR="00014B9C" w:rsidRPr="00736331">
        <w:rPr>
          <w:rStyle w:val="af"/>
          <w:rFonts w:ascii="Times New Roman" w:hAnsi="Times New Roman"/>
          <w:bCs/>
          <w:sz w:val="28"/>
          <w:szCs w:val="28"/>
          <w:lang w:val="en-US"/>
        </w:rPr>
        <w:t>http</w:t>
      </w:r>
      <w:r w:rsidR="00014B9C" w:rsidRPr="00736331">
        <w:rPr>
          <w:rStyle w:val="af"/>
          <w:rFonts w:ascii="Times New Roman" w:hAnsi="Times New Roman"/>
          <w:bCs/>
          <w:sz w:val="28"/>
          <w:szCs w:val="28"/>
        </w:rPr>
        <w:t>://</w:t>
      </w:r>
      <w:r w:rsidR="00014B9C" w:rsidRPr="00736331">
        <w:rPr>
          <w:rStyle w:val="af"/>
          <w:rFonts w:ascii="Times New Roman" w:hAnsi="Times New Roman"/>
          <w:bCs/>
          <w:sz w:val="28"/>
          <w:szCs w:val="28"/>
          <w:lang w:val="en-US"/>
        </w:rPr>
        <w:t>www</w:t>
      </w:r>
      <w:r w:rsidR="00014B9C" w:rsidRPr="00736331">
        <w:rPr>
          <w:rStyle w:val="af"/>
          <w:rFonts w:ascii="Times New Roman" w:hAnsi="Times New Roman"/>
          <w:bCs/>
          <w:sz w:val="28"/>
          <w:szCs w:val="28"/>
        </w:rPr>
        <w:t>.</w:t>
      </w:r>
      <w:proofErr w:type="spellStart"/>
      <w:r w:rsidR="00014B9C" w:rsidRPr="00736331">
        <w:rPr>
          <w:rStyle w:val="af"/>
          <w:rFonts w:ascii="Times New Roman" w:hAnsi="Times New Roman"/>
          <w:bCs/>
          <w:sz w:val="28"/>
          <w:szCs w:val="28"/>
          <w:lang w:val="en-US"/>
        </w:rPr>
        <w:t>ndda</w:t>
      </w:r>
      <w:proofErr w:type="spellEnd"/>
      <w:r w:rsidR="00014B9C" w:rsidRPr="00736331">
        <w:rPr>
          <w:rStyle w:val="af"/>
          <w:rFonts w:ascii="Times New Roman" w:hAnsi="Times New Roman"/>
          <w:bCs/>
          <w:sz w:val="28"/>
          <w:szCs w:val="28"/>
        </w:rPr>
        <w:t>.</w:t>
      </w:r>
      <w:proofErr w:type="spellStart"/>
      <w:r w:rsidR="00014B9C" w:rsidRPr="00736331">
        <w:rPr>
          <w:rStyle w:val="af"/>
          <w:rFonts w:ascii="Times New Roman" w:hAnsi="Times New Roman"/>
          <w:bCs/>
          <w:sz w:val="28"/>
          <w:szCs w:val="28"/>
          <w:lang w:val="en-US"/>
        </w:rPr>
        <w:t>kz</w:t>
      </w:r>
      <w:proofErr w:type="spellEnd"/>
      <w:r w:rsidRPr="00736331">
        <w:rPr>
          <w:rStyle w:val="af"/>
          <w:rFonts w:ascii="Times New Roman" w:hAnsi="Times New Roman"/>
          <w:bCs/>
          <w:sz w:val="28"/>
          <w:szCs w:val="28"/>
          <w:lang w:val="en-US"/>
        </w:rPr>
        <w:fldChar w:fldCharType="end"/>
      </w:r>
    </w:p>
    <w:p w14:paraId="5DC15A47" w14:textId="77777777" w:rsidR="00D93C80" w:rsidRPr="00736331" w:rsidRDefault="00D93C80" w:rsidP="0095249D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B7A1825" w14:textId="77777777" w:rsidR="00FF78A3" w:rsidRPr="00736331" w:rsidRDefault="00FF78A3" w:rsidP="00FF78A3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bookmarkStart w:id="12" w:name="2175220285"/>
      <w:bookmarkEnd w:id="10"/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Қосымша мәліметтер</w:t>
      </w:r>
    </w:p>
    <w:p w14:paraId="6FEE7379" w14:textId="1F1FA7A2" w:rsidR="006B7A90" w:rsidRPr="00736331" w:rsidRDefault="00FF78A3" w:rsidP="00FF78A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736331">
        <w:rPr>
          <w:rFonts w:ascii="Times New Roman" w:hAnsi="Times New Roman"/>
          <w:b/>
          <w:i/>
          <w:sz w:val="28"/>
          <w:szCs w:val="28"/>
          <w:lang w:val="kk-KZ" w:eastAsia="ru-RU"/>
        </w:rPr>
        <w:t>Дәрілік препарат құрамы</w:t>
      </w:r>
      <w:r w:rsidR="00C379C9" w:rsidRPr="00736331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 xml:space="preserve"> </w:t>
      </w:r>
    </w:p>
    <w:p w14:paraId="4F36D8BC" w14:textId="25813899" w:rsidR="00271CAC" w:rsidRPr="00736331" w:rsidRDefault="005D659B" w:rsidP="00271CA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</w:pPr>
      <w:bookmarkStart w:id="13" w:name="2175220286"/>
      <w:bookmarkStart w:id="14" w:name="_Hlk14776878"/>
      <w:bookmarkEnd w:id="12"/>
      <w:r w:rsidRPr="00736331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Бір</w:t>
      </w:r>
      <w:r w:rsidR="00271CAC" w:rsidRPr="00736331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 xml:space="preserve"> </w:t>
      </w:r>
      <w:r w:rsidR="007C3D03" w:rsidRPr="00736331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капсула</w:t>
      </w:r>
      <w:r w:rsidRPr="00736331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ның ішінде</w:t>
      </w:r>
    </w:p>
    <w:p w14:paraId="51C39B05" w14:textId="433693B5" w:rsidR="003D0E52" w:rsidRPr="00736331" w:rsidRDefault="005D659B" w:rsidP="003D0E52">
      <w:pPr>
        <w:tabs>
          <w:tab w:val="left" w:pos="2552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val="kk-KZ" w:eastAsia="ru-RU"/>
        </w:rPr>
      </w:pPr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>белсенді</w:t>
      </w:r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 xml:space="preserve"> </w:t>
      </w:r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>зат</w:t>
      </w:r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 xml:space="preserve"> </w:t>
      </w:r>
      <w:r w:rsidR="00265EE5"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>–</w:t>
      </w:r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val="kk-KZ" w:eastAsia="ru-RU"/>
        </w:rPr>
        <w:t xml:space="preserve"> 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панкреатин </w:t>
      </w:r>
      <w:r w:rsidR="00265EE5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150</w:t>
      </w:r>
      <w:r w:rsidR="00683356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.0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мг, фермент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тік белсенділігі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өте аз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: </w:t>
      </w:r>
      <w:r w:rsidR="00265EE5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протеаза - 600 Б Еур. Ф., 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амилаз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а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- 8000 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Б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Е</w:t>
      </w:r>
      <w:r w:rsidR="00265EE5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ур. 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Ф., липаз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а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- 10000 </w:t>
      </w:r>
      <w:r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>Б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 Е</w:t>
      </w:r>
      <w:r w:rsidR="00265EE5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ур. </w:t>
      </w:r>
      <w:r w:rsidR="003D0E52" w:rsidRPr="00736331">
        <w:rPr>
          <w:rFonts w:ascii="Times New Roman" w:eastAsia="Times New Roman" w:hAnsi="Times New Roman"/>
          <w:sz w:val="28"/>
          <w:szCs w:val="24"/>
          <w:lang w:val="kk-KZ" w:eastAsia="ru-RU"/>
        </w:rPr>
        <w:t xml:space="preserve">Ф., </w:t>
      </w:r>
    </w:p>
    <w:p w14:paraId="581EF757" w14:textId="59F1AD3D" w:rsidR="003D0E52" w:rsidRPr="00736331" w:rsidRDefault="005D659B" w:rsidP="003D0E5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қосымша</w:t>
      </w:r>
      <w:proofErr w:type="spellEnd"/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заттар</w:t>
      </w:r>
      <w:proofErr w:type="spellEnd"/>
    </w:p>
    <w:p w14:paraId="3703AD5B" w14:textId="6F08D4A1" w:rsidR="003D0E52" w:rsidRPr="00736331" w:rsidRDefault="005D659B" w:rsidP="003D0E5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736331">
        <w:rPr>
          <w:rFonts w:ascii="Times New Roman" w:eastAsia="Times New Roman" w:hAnsi="Times New Roman"/>
          <w:i/>
          <w:sz w:val="28"/>
          <w:szCs w:val="24"/>
          <w:lang w:eastAsia="ru-RU"/>
        </w:rPr>
        <w:t>пеллет</w:t>
      </w:r>
      <w:proofErr w:type="spellEnd"/>
      <w:r w:rsidRPr="00736331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</w:t>
      </w:r>
      <w:proofErr w:type="spellStart"/>
      <w:r w:rsidR="003D0E52" w:rsidRPr="00736331">
        <w:rPr>
          <w:rFonts w:ascii="Times New Roman" w:eastAsia="Times New Roman" w:hAnsi="Times New Roman"/>
          <w:i/>
          <w:sz w:val="28"/>
          <w:szCs w:val="24"/>
          <w:lang w:eastAsia="ru-RU"/>
        </w:rPr>
        <w:t>ядро</w:t>
      </w:r>
      <w:r w:rsidRPr="00736331">
        <w:rPr>
          <w:rFonts w:ascii="Times New Roman" w:eastAsia="Times New Roman" w:hAnsi="Times New Roman"/>
          <w:i/>
          <w:sz w:val="28"/>
          <w:szCs w:val="24"/>
          <w:lang w:eastAsia="ru-RU"/>
        </w:rPr>
        <w:t>сы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макрогол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8000,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гипромеллоза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, изопропил</w:t>
      </w:r>
      <w:r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sz w:val="28"/>
          <w:szCs w:val="24"/>
          <w:lang w:eastAsia="ru-RU"/>
        </w:rPr>
        <w:t>спирті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дихлорметан</w:t>
      </w:r>
      <w:proofErr w:type="spellEnd"/>
    </w:p>
    <w:p w14:paraId="231E535A" w14:textId="679670BB" w:rsidR="003D0E52" w:rsidRPr="00736331" w:rsidRDefault="005D659B" w:rsidP="003D0E5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ішекте</w:t>
      </w:r>
      <w:proofErr w:type="spellEnd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еритін</w:t>
      </w:r>
      <w:proofErr w:type="spellEnd"/>
      <w:r w:rsidR="007C3D03"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 </w:t>
      </w:r>
      <w:proofErr w:type="spellStart"/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пеллет</w:t>
      </w:r>
      <w:proofErr w:type="spellEnd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қабығы</w:t>
      </w:r>
      <w:proofErr w:type="spellEnd"/>
      <w:r w:rsidR="003D0E52"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>:</w:t>
      </w:r>
      <w:r w:rsidR="007C3D03" w:rsidRPr="00736331">
        <w:rPr>
          <w:rFonts w:ascii="Times New Roman" w:eastAsia="Times New Roman" w:hAnsi="Times New Roman"/>
          <w:bCs/>
          <w:i/>
          <w:iCs/>
          <w:sz w:val="28"/>
          <w:szCs w:val="24"/>
          <w:lang w:eastAsia="ru-RU"/>
        </w:rPr>
        <w:t xml:space="preserve">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гипромеллоз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фталат</w:t>
      </w:r>
      <w:r w:rsidRPr="00736331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триэтилцитрат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диметикон</w:t>
      </w:r>
      <w:proofErr w:type="spellEnd"/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ацетон </w:t>
      </w:r>
      <w:r w:rsidR="003D0E52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30867181" w14:textId="1C856255" w:rsidR="007C3D03" w:rsidRPr="00736331" w:rsidRDefault="003D0E52" w:rsidP="007C3D03">
      <w:pPr>
        <w:tabs>
          <w:tab w:val="left" w:pos="2552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3633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капсу</w:t>
      </w:r>
      <w:r w:rsidR="005D659B" w:rsidRPr="0073633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ла </w:t>
      </w:r>
      <w:proofErr w:type="spellStart"/>
      <w:r w:rsidR="005D659B" w:rsidRPr="0073633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қабығы</w:t>
      </w:r>
      <w:proofErr w:type="spellEnd"/>
      <w:r w:rsidRPr="00736331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:</w:t>
      </w:r>
      <w:r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өлшемі</w:t>
      </w:r>
      <w:proofErr w:type="spellEnd"/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«1»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капсулалар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(желатин,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тазартылған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су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темірдің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сары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тотығы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(Е172),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темірдің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қызыл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тотығы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(Е172),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темірдің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қара</w:t>
      </w:r>
      <w:proofErr w:type="spellEnd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тотығы</w:t>
      </w:r>
      <w:proofErr w:type="spellEnd"/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(Е172), </w:t>
      </w:r>
      <w:r w:rsidR="005D659B" w:rsidRPr="00736331">
        <w:rPr>
          <w:rFonts w:ascii="Times New Roman" w:eastAsia="Times New Roman" w:hAnsi="Times New Roman"/>
          <w:sz w:val="28"/>
          <w:szCs w:val="24"/>
          <w:lang w:val="kk" w:eastAsia="ru-RU"/>
        </w:rPr>
        <w:t xml:space="preserve">титанның қостотығы 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(Е171) </w:t>
      </w:r>
      <w:proofErr w:type="spellStart"/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және</w:t>
      </w:r>
      <w:proofErr w:type="spellEnd"/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натри</w:t>
      </w:r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й</w:t>
      </w:r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>лаурилсульфат</w:t>
      </w:r>
      <w:r w:rsidR="005D659B" w:rsidRPr="00736331">
        <w:rPr>
          <w:rFonts w:ascii="Times New Roman" w:eastAsia="Times New Roman" w:hAnsi="Times New Roman"/>
          <w:sz w:val="28"/>
          <w:szCs w:val="24"/>
          <w:lang w:eastAsia="ru-RU"/>
        </w:rPr>
        <w:t>ы</w:t>
      </w:r>
      <w:proofErr w:type="spellEnd"/>
      <w:r w:rsidR="007C3D03" w:rsidRPr="00736331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14:paraId="10C05F09" w14:textId="1149BB08" w:rsidR="006B7A90" w:rsidRPr="00736331" w:rsidRDefault="005D659B" w:rsidP="00C4590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Сыртқы түрінің, иісінің, дәмінің сипаттамасы</w:t>
      </w:r>
    </w:p>
    <w:p w14:paraId="210FFC8D" w14:textId="18583CB8" w:rsidR="00AD1F9D" w:rsidRPr="00736331" w:rsidRDefault="00CA2FBE" w:rsidP="00271CAC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</w:pPr>
      <w:bookmarkStart w:id="15" w:name="2175220287"/>
      <w:bookmarkEnd w:id="13"/>
      <w:r w:rsidRPr="00736331">
        <w:rPr>
          <w:rFonts w:ascii="Times New Roman" w:eastAsia="Times New Roman" w:hAnsi="Times New Roman"/>
          <w:sz w:val="28"/>
          <w:szCs w:val="28"/>
          <w:lang w:val="kk" w:eastAsia="ru-RU"/>
        </w:rPr>
        <w:t>Мөлдір емес қоңыр қақпақшасы және мөлдір корпусы бар, ішінде қоңыр</w:t>
      </w:r>
      <w:r w:rsidR="00B65422" w:rsidRPr="00736331">
        <w:rPr>
          <w:rFonts w:ascii="Times New Roman" w:eastAsia="Times New Roman" w:hAnsi="Times New Roman"/>
          <w:sz w:val="28"/>
          <w:szCs w:val="28"/>
          <w:lang w:val="kk" w:eastAsia="ru-RU"/>
        </w:rPr>
        <w:t>қай</w:t>
      </w:r>
      <w:r w:rsidRPr="00736331">
        <w:rPr>
          <w:rFonts w:ascii="Times New Roman" w:eastAsia="Times New Roman" w:hAnsi="Times New Roman"/>
          <w:sz w:val="28"/>
          <w:szCs w:val="28"/>
          <w:lang w:val="kk" w:eastAsia="ru-RU"/>
        </w:rPr>
        <w:t xml:space="preserve"> түсті</w:t>
      </w:r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гастрорезистентті</w:t>
      </w:r>
      <w:proofErr w:type="spellEnd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түйіршіктері</w:t>
      </w:r>
      <w:proofErr w:type="spellEnd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бар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өлшемі</w:t>
      </w:r>
      <w:proofErr w:type="spellEnd"/>
      <w:r w:rsidR="00683356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«1»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қатты</w:t>
      </w:r>
      <w:proofErr w:type="spellEnd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желатинді</w:t>
      </w:r>
      <w:proofErr w:type="spellEnd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капсулалар</w:t>
      </w:r>
      <w:proofErr w:type="spellEnd"/>
      <w:r w:rsidR="00683356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="00683356" w:rsidRPr="007363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ab/>
      </w:r>
    </w:p>
    <w:p w14:paraId="6A041B51" w14:textId="22F3986C" w:rsidR="00C9308C" w:rsidRPr="00736331" w:rsidRDefault="00CA2FBE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" w:eastAsia="ru-RU"/>
        </w:rPr>
        <w:t>Шығарылу түрі және қаптамасы</w:t>
      </w:r>
    </w:p>
    <w:p w14:paraId="6EA69BC8" w14:textId="64EAAB0B" w:rsidR="00683356" w:rsidRPr="00736331" w:rsidRDefault="00683356" w:rsidP="00683356">
      <w:pPr>
        <w:pStyle w:val="Normal1"/>
        <w:jc w:val="both"/>
        <w:rPr>
          <w:rFonts w:eastAsia="Microsoft Sans Serif"/>
          <w:i w:val="0"/>
          <w:iCs/>
          <w:sz w:val="28"/>
          <w:szCs w:val="28"/>
          <w:lang w:val="kk-KZ" w:bidi="ru-RU"/>
        </w:rPr>
      </w:pP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>10 капсул</w:t>
      </w:r>
      <w:r w:rsidR="00CA2FBE" w:rsidRPr="00736331">
        <w:rPr>
          <w:rFonts w:eastAsia="Microsoft Sans Serif"/>
          <w:i w:val="0"/>
          <w:iCs/>
          <w:sz w:val="28"/>
          <w:szCs w:val="28"/>
          <w:lang w:val="kk-KZ" w:bidi="ru-RU"/>
        </w:rPr>
        <w:t xml:space="preserve">адан </w:t>
      </w: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>Alu-Alu фольг</w:t>
      </w:r>
      <w:r w:rsidR="00CA2FBE" w:rsidRPr="00736331">
        <w:rPr>
          <w:rFonts w:eastAsia="Microsoft Sans Serif"/>
          <w:i w:val="0"/>
          <w:iCs/>
          <w:sz w:val="28"/>
          <w:szCs w:val="28"/>
          <w:lang w:val="kk-KZ" w:bidi="ru-RU"/>
        </w:rPr>
        <w:t>адан жасалған пішінді ұяшықты қаптамада</w:t>
      </w: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 xml:space="preserve">. </w:t>
      </w:r>
    </w:p>
    <w:p w14:paraId="08B33667" w14:textId="408EC800" w:rsidR="00683356" w:rsidRPr="00736331" w:rsidRDefault="00683356" w:rsidP="00683356">
      <w:pPr>
        <w:pStyle w:val="Normal1"/>
        <w:jc w:val="both"/>
        <w:rPr>
          <w:rFonts w:eastAsia="Microsoft Sans Serif"/>
          <w:i w:val="0"/>
          <w:iCs/>
          <w:sz w:val="28"/>
          <w:szCs w:val="28"/>
          <w:lang w:val="kk-KZ" w:bidi="ru-RU"/>
        </w:rPr>
      </w:pP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 xml:space="preserve">2 </w:t>
      </w:r>
      <w:r w:rsidR="00CA2FBE" w:rsidRPr="00736331">
        <w:rPr>
          <w:rFonts w:eastAsia="Microsoft Sans Serif"/>
          <w:i w:val="0"/>
          <w:iCs/>
          <w:sz w:val="28"/>
          <w:szCs w:val="28"/>
          <w:lang w:val="kk-KZ" w:bidi="ru-RU"/>
        </w:rPr>
        <w:t>немесе</w:t>
      </w: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 xml:space="preserve"> 10 </w:t>
      </w:r>
      <w:r w:rsidR="00CA2FBE" w:rsidRPr="00736331">
        <w:rPr>
          <w:rFonts w:eastAsia="Microsoft Sans Serif"/>
          <w:i w:val="0"/>
          <w:iCs/>
          <w:sz w:val="28"/>
          <w:szCs w:val="28"/>
          <w:lang w:val="kk-KZ" w:bidi="ru-RU"/>
        </w:rPr>
        <w:t>пішінді ұяшықты қаптамадан медициналық қолдану жөніндегі қазақ және орыс тілдеріндегі нұсқаулықпен бірге картоннан жасалған қорапшаға салынады</w:t>
      </w:r>
      <w:r w:rsidRPr="00736331">
        <w:rPr>
          <w:rFonts w:eastAsia="Microsoft Sans Serif"/>
          <w:i w:val="0"/>
          <w:iCs/>
          <w:sz w:val="28"/>
          <w:szCs w:val="28"/>
          <w:lang w:val="kk-KZ" w:bidi="ru-RU"/>
        </w:rPr>
        <w:t xml:space="preserve">. </w:t>
      </w:r>
    </w:p>
    <w:p w14:paraId="0A5FDD92" w14:textId="77777777" w:rsidR="00546B87" w:rsidRPr="00736331" w:rsidRDefault="00546B87" w:rsidP="00546B87">
      <w:pPr>
        <w:pStyle w:val="Normal1"/>
        <w:jc w:val="both"/>
        <w:rPr>
          <w:i w:val="0"/>
          <w:sz w:val="28"/>
          <w:szCs w:val="28"/>
          <w:lang w:val="kk-KZ"/>
        </w:rPr>
      </w:pPr>
    </w:p>
    <w:p w14:paraId="7D35CDAD" w14:textId="77777777" w:rsidR="001259C9" w:rsidRPr="00736331" w:rsidRDefault="001259C9" w:rsidP="001259C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" w:eastAsia="ru-RU"/>
        </w:rPr>
        <w:t xml:space="preserve">Сақтау мерзімі </w:t>
      </w:r>
    </w:p>
    <w:p w14:paraId="14206B26" w14:textId="77777777" w:rsidR="001259C9" w:rsidRPr="00736331" w:rsidRDefault="001259C9" w:rsidP="00125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" w:eastAsia="ru-RU"/>
        </w:rPr>
      </w:pPr>
      <w:r w:rsidRPr="00736331">
        <w:rPr>
          <w:rFonts w:ascii="Times New Roman" w:eastAsia="Times New Roman" w:hAnsi="Times New Roman"/>
          <w:sz w:val="28"/>
          <w:szCs w:val="28"/>
          <w:lang w:val="kk" w:eastAsia="ru-RU"/>
        </w:rPr>
        <w:t>2 жыл.</w:t>
      </w:r>
    </w:p>
    <w:p w14:paraId="4959B0F5" w14:textId="3ABB49AD" w:rsidR="000E01AB" w:rsidRPr="00736331" w:rsidRDefault="001259C9" w:rsidP="00125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sz w:val="28"/>
          <w:szCs w:val="28"/>
          <w:lang w:val="kk" w:eastAsia="ru-RU"/>
        </w:rPr>
        <w:t>Жарамдылық мерзімі өткеннен кейін қолдануға болмайды</w:t>
      </w:r>
      <w:r w:rsidR="003C7A1B" w:rsidRPr="00736331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14:paraId="10E6954D" w14:textId="77777777" w:rsidR="003C11FA" w:rsidRPr="00736331" w:rsidRDefault="003C11FA" w:rsidP="0095249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kk-KZ" w:eastAsia="ru-RU"/>
        </w:rPr>
      </w:pPr>
      <w:bookmarkStart w:id="16" w:name="2175220288"/>
      <w:bookmarkEnd w:id="15"/>
    </w:p>
    <w:p w14:paraId="78FA6CD5" w14:textId="3E73ACCF" w:rsidR="000E01AB" w:rsidRPr="00736331" w:rsidRDefault="001259C9" w:rsidP="0095249D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6331">
        <w:rPr>
          <w:rFonts w:ascii="Times New Roman" w:eastAsia="Times New Roman" w:hAnsi="Times New Roman"/>
          <w:b/>
          <w:i/>
          <w:sz w:val="28"/>
          <w:szCs w:val="28"/>
          <w:lang w:val="kk" w:eastAsia="ru-RU"/>
        </w:rPr>
        <w:t>Сақтау шарттары</w:t>
      </w:r>
    </w:p>
    <w:bookmarkEnd w:id="14"/>
    <w:bookmarkEnd w:id="16"/>
    <w:p w14:paraId="158757B2" w14:textId="77777777" w:rsidR="001259C9" w:rsidRPr="00736331" w:rsidRDefault="001259C9" w:rsidP="001259C9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736331">
        <w:rPr>
          <w:rFonts w:ascii="Times New Roman" w:hAnsi="Times New Roman"/>
          <w:sz w:val="28"/>
          <w:szCs w:val="28"/>
          <w:lang w:val="kk-KZ"/>
        </w:rPr>
        <w:t>Түпнұсқалық қаптамасында 25ºС-ден аспайтын температурада сақтау керек.</w:t>
      </w:r>
    </w:p>
    <w:p w14:paraId="3F3B1A67" w14:textId="043BF347" w:rsidR="00AD1F9D" w:rsidRPr="00736331" w:rsidRDefault="001259C9" w:rsidP="001259C9">
      <w:pPr>
        <w:pStyle w:val="ac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36331">
        <w:rPr>
          <w:rFonts w:ascii="Times New Roman" w:hAnsi="Times New Roman"/>
          <w:sz w:val="28"/>
          <w:szCs w:val="28"/>
          <w:lang w:val="kk-KZ"/>
        </w:rPr>
        <w:t>Балалардың қолы жетпейтін жерде сақтау керек</w:t>
      </w:r>
      <w:r w:rsidR="00AD1F9D" w:rsidRPr="00736331">
        <w:rPr>
          <w:rFonts w:ascii="Times New Roman" w:eastAsia="Times New Roman" w:hAnsi="Times New Roman"/>
          <w:sz w:val="28"/>
          <w:szCs w:val="28"/>
          <w:lang w:val="kk-KZ" w:eastAsia="ru-RU"/>
        </w:rPr>
        <w:t>!</w:t>
      </w:r>
    </w:p>
    <w:p w14:paraId="3D86913D" w14:textId="77777777" w:rsidR="00C4590A" w:rsidRPr="00736331" w:rsidRDefault="00C4590A" w:rsidP="00C4590A">
      <w:pPr>
        <w:pStyle w:val="ac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14:paraId="41EDF66F" w14:textId="77777777" w:rsidR="001259C9" w:rsidRPr="00736331" w:rsidRDefault="001259C9" w:rsidP="001259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>Дәріханалардан босатылу шарттары</w:t>
      </w:r>
    </w:p>
    <w:p w14:paraId="7B9494DF" w14:textId="1522DCF3" w:rsidR="006C6558" w:rsidRPr="00736331" w:rsidRDefault="001259C9" w:rsidP="001259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736331">
        <w:rPr>
          <w:rFonts w:ascii="Times New Roman" w:hAnsi="Times New Roman"/>
          <w:sz w:val="28"/>
          <w:szCs w:val="28"/>
          <w:lang w:val="kk-KZ"/>
        </w:rPr>
        <w:t>Рецептісіз</w:t>
      </w:r>
    </w:p>
    <w:p w14:paraId="0E201957" w14:textId="77777777" w:rsidR="003C11FA" w:rsidRPr="00736331" w:rsidRDefault="003C11FA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0078C87F" w14:textId="037EDA3C" w:rsidR="006B7A90" w:rsidRPr="00736331" w:rsidRDefault="001259C9" w:rsidP="0095249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Өндіруші туралы мәлімет</w:t>
      </w:r>
      <w:r w:rsidR="007C1693" w:rsidRPr="0073633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</w:p>
    <w:p w14:paraId="23E8CEDB" w14:textId="0513DF17" w:rsidR="00125EEB" w:rsidRPr="00736331" w:rsidRDefault="007E0164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</w:pPr>
      <w:bookmarkStart w:id="17" w:name="_Hlk48743112"/>
      <w:r w:rsidRPr="00736331"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  <w:t xml:space="preserve">Кусум Хелткер Пвт. Лтд., </w:t>
      </w:r>
      <w:r w:rsidR="001259C9" w:rsidRPr="00736331">
        <w:rPr>
          <w:rFonts w:ascii="Times New Roman" w:eastAsia="Microsoft Sans Serif" w:hAnsi="Times New Roman"/>
          <w:sz w:val="28"/>
          <w:szCs w:val="28"/>
          <w:lang w:val="kk-KZ" w:bidi="ru-RU"/>
        </w:rPr>
        <w:t>Үндістан</w:t>
      </w:r>
    </w:p>
    <w:p w14:paraId="7B908DC4" w14:textId="0F976A1D" w:rsidR="00265EE5" w:rsidRPr="00736331" w:rsidRDefault="00265EE5" w:rsidP="00265EE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 w:bidi="ru-RU"/>
        </w:rPr>
      </w:pP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Учаске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№ М-3,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Индор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Ерекше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Экономикалық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Аймақ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, Фаза - II,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Питампур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Дист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.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Дхар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,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Мадхья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Прадеш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 xml:space="preserve">, </w:t>
      </w:r>
      <w:r w:rsidR="00204281" w:rsidRPr="00736331">
        <w:rPr>
          <w:rFonts w:ascii="Times New Roman" w:eastAsia="Microsoft Sans Serif" w:hAnsi="Times New Roman"/>
          <w:sz w:val="28"/>
          <w:szCs w:val="28"/>
          <w:lang w:val="kk-KZ" w:bidi="ru-RU"/>
        </w:rPr>
        <w:t>Үндістан</w:t>
      </w:r>
    </w:p>
    <w:p w14:paraId="173421C4" w14:textId="739B82F9" w:rsidR="00265EE5" w:rsidRPr="00736331" w:rsidRDefault="00265EE5" w:rsidP="00265EE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lastRenderedPageBreak/>
        <w:t>Тел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val="uk-UA" w:eastAsia="ru-RU" w:bidi="ru-RU"/>
        </w:rPr>
        <w:t>: +91-729-2258300, 2258301, факс: +91-11-40527575</w:t>
      </w:r>
    </w:p>
    <w:p w14:paraId="3A34DAAC" w14:textId="084A7310" w:rsidR="007E0164" w:rsidRPr="00736331" w:rsidRDefault="001259C9" w:rsidP="007E016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Электронды</w:t>
      </w:r>
      <w:proofErr w:type="spellEnd"/>
      <w:r w:rsidRPr="0073633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73633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пошта</w:t>
      </w:r>
      <w:proofErr w:type="spellEnd"/>
      <w:r w:rsidR="007E0164" w:rsidRPr="00736331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: </w:t>
      </w:r>
      <w:hyperlink r:id="rId8" w:history="1">
        <w:r w:rsidR="007E0164" w:rsidRPr="00736331">
          <w:rPr>
            <w:rStyle w:val="af"/>
            <w:rFonts w:ascii="Times New Roman" w:eastAsia="Times New Roman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bookmarkEnd w:id="17"/>
    <w:p w14:paraId="6B410E5B" w14:textId="7E85BB85" w:rsidR="003C11FA" w:rsidRPr="00736331" w:rsidRDefault="003C11FA" w:rsidP="0095249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5EBD1CD" w14:textId="16260734" w:rsidR="00D76048" w:rsidRPr="00736331" w:rsidRDefault="001259C9" w:rsidP="009524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>Тіркеу куәлігінің ұстаушысы</w:t>
      </w:r>
    </w:p>
    <w:p w14:paraId="38CB368C" w14:textId="77777777" w:rsidR="00A24D66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Кусум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Хелткер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Пвт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Лтд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., </w:t>
      </w:r>
    </w:p>
    <w:p w14:paraId="66F87A7D" w14:textId="77777777" w:rsidR="00A24D66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Д-158A,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Окхла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Индастриал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Ареа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, Фаза-I, Нью-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Дели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110020, </w:t>
      </w: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Үндістан</w:t>
      </w:r>
      <w:proofErr w:type="spellEnd"/>
    </w:p>
    <w:p w14:paraId="6580013F" w14:textId="77777777" w:rsidR="00A24D66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Тел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: +91-11-41005147</w:t>
      </w:r>
    </w:p>
    <w:p w14:paraId="7ABCC70B" w14:textId="77777777" w:rsidR="00A24D66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факс: +91-11-40527575</w:t>
      </w:r>
    </w:p>
    <w:p w14:paraId="6CBE7D3D" w14:textId="6171685A" w:rsidR="008C5667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</w:pPr>
      <w:proofErr w:type="spellStart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>Электронды</w:t>
      </w:r>
      <w:proofErr w:type="spellEnd"/>
      <w:r w:rsidRPr="00736331">
        <w:rPr>
          <w:rFonts w:ascii="Times New Roman" w:eastAsia="Microsoft Sans Serif" w:hAnsi="Times New Roman"/>
          <w:bCs/>
          <w:sz w:val="28"/>
          <w:szCs w:val="28"/>
          <w:lang w:val="uk-UA" w:eastAsia="ru-RU" w:bidi="ru-RU"/>
        </w:rPr>
        <w:t xml:space="preserve"> пошта: </w:t>
      </w:r>
      <w:hyperlink r:id="rId9" w:history="1">
        <w:r w:rsidRPr="00736331">
          <w:rPr>
            <w:rStyle w:val="af"/>
            <w:rFonts w:ascii="Times New Roman" w:eastAsia="Microsoft Sans Serif" w:hAnsi="Times New Roman"/>
            <w:bCs/>
            <w:sz w:val="28"/>
            <w:szCs w:val="28"/>
            <w:lang w:val="uk-UA" w:eastAsia="ru-RU" w:bidi="ru-RU"/>
          </w:rPr>
          <w:t>info@kusum.com</w:t>
        </w:r>
      </w:hyperlink>
    </w:p>
    <w:p w14:paraId="4AE925E0" w14:textId="77777777" w:rsidR="00A24D66" w:rsidRPr="00736331" w:rsidRDefault="00A24D66" w:rsidP="00A24D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62D77396" w14:textId="3C5BC039" w:rsidR="00FE637A" w:rsidRPr="00736331" w:rsidRDefault="001259C9" w:rsidP="00FE63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36331">
        <w:rPr>
          <w:rFonts w:ascii="Times New Roman" w:hAnsi="Times New Roman"/>
          <w:b/>
          <w:sz w:val="28"/>
          <w:szCs w:val="28"/>
          <w:lang w:val="kk-KZ"/>
        </w:rPr>
        <w:t>Қазақстан Республикасы аумағында тұтынушылардан дәрілік заттың сапасына қатысты шағымдарды (ұсыныстарды) қабылдайтын және дәрілік заттың тіркеуден кейінгі қауіпсіздігін қадағалауға жауапты ұйымның атауы, мекенжайы және байланыс деректері (телефон, факс, электронды пошта</w:t>
      </w:r>
    </w:p>
    <w:p w14:paraId="7E7A2704" w14:textId="0477ECCC" w:rsidR="00FE637A" w:rsidRPr="00736331" w:rsidRDefault="001259C9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val="uk-UA" w:bidi="ru-RU"/>
        </w:rPr>
      </w:pPr>
      <w:r w:rsidRPr="00736331">
        <w:rPr>
          <w:rFonts w:eastAsia="Microsoft Sans Serif"/>
          <w:sz w:val="28"/>
          <w:szCs w:val="28"/>
          <w:lang w:val="uk-UA" w:bidi="ru-RU"/>
        </w:rPr>
        <w:t>«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Дәрі-Фарм</w:t>
      </w:r>
      <w:proofErr w:type="spellEnd"/>
      <w:r w:rsidRPr="00736331">
        <w:rPr>
          <w:rFonts w:eastAsia="Microsoft Sans Serif"/>
          <w:sz w:val="28"/>
          <w:szCs w:val="28"/>
          <w:lang w:val="uk-UA" w:bidi="ru-RU"/>
        </w:rPr>
        <w:t xml:space="preserve"> (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Қазақстан</w:t>
      </w:r>
      <w:proofErr w:type="spellEnd"/>
      <w:r w:rsidRPr="00736331">
        <w:rPr>
          <w:rFonts w:eastAsia="Microsoft Sans Serif"/>
          <w:sz w:val="28"/>
          <w:szCs w:val="28"/>
          <w:lang w:val="uk-UA" w:bidi="ru-RU"/>
        </w:rPr>
        <w:t xml:space="preserve">)» ЖШС, 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Алматы</w:t>
      </w:r>
      <w:proofErr w:type="spellEnd"/>
      <w:r w:rsidRPr="00736331">
        <w:rPr>
          <w:rFonts w:eastAsia="Microsoft Sans Serif"/>
          <w:sz w:val="28"/>
          <w:szCs w:val="28"/>
          <w:lang w:val="uk-UA" w:bidi="ru-RU"/>
        </w:rPr>
        <w:t xml:space="preserve"> қ., 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Қажымұқан</w:t>
      </w:r>
      <w:proofErr w:type="spellEnd"/>
      <w:r w:rsidRPr="00736331">
        <w:rPr>
          <w:rFonts w:eastAsia="Microsoft Sans Serif"/>
          <w:sz w:val="28"/>
          <w:szCs w:val="28"/>
          <w:lang w:val="uk-UA" w:bidi="ru-RU"/>
        </w:rPr>
        <w:t xml:space="preserve"> к</w:t>
      </w:r>
      <w:r w:rsidR="002B510F" w:rsidRPr="00736331">
        <w:rPr>
          <w:rFonts w:eastAsia="Microsoft Sans Serif"/>
          <w:sz w:val="28"/>
          <w:szCs w:val="28"/>
          <w:lang w:val="kk-KZ" w:bidi="ru-RU"/>
        </w:rPr>
        <w:t>өш</w:t>
      </w:r>
      <w:r w:rsidR="00EB0C5C">
        <w:rPr>
          <w:rFonts w:eastAsia="Microsoft Sans Serif"/>
          <w:sz w:val="28"/>
          <w:szCs w:val="28"/>
          <w:lang w:val="kk-KZ" w:bidi="ru-RU"/>
        </w:rPr>
        <w:t>.</w:t>
      </w:r>
      <w:r w:rsidRPr="00736331">
        <w:rPr>
          <w:rFonts w:eastAsia="Microsoft Sans Serif"/>
          <w:sz w:val="28"/>
          <w:szCs w:val="28"/>
          <w:lang w:val="uk-UA" w:bidi="ru-RU"/>
        </w:rPr>
        <w:t xml:space="preserve"> 22/5, «Хан-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Тәңірі</w:t>
      </w:r>
      <w:proofErr w:type="spellEnd"/>
      <w:r w:rsidRPr="00736331">
        <w:rPr>
          <w:rFonts w:eastAsia="Microsoft Sans Serif"/>
          <w:sz w:val="28"/>
          <w:szCs w:val="28"/>
          <w:lang w:val="uk-UA" w:bidi="ru-RU"/>
        </w:rPr>
        <w:t>» БО</w:t>
      </w:r>
      <w:r w:rsidR="00FE637A" w:rsidRPr="00736331">
        <w:rPr>
          <w:rFonts w:eastAsia="Microsoft Sans Serif"/>
          <w:sz w:val="28"/>
          <w:szCs w:val="28"/>
          <w:lang w:val="uk-UA" w:bidi="ru-RU"/>
        </w:rPr>
        <w:t xml:space="preserve">, </w:t>
      </w:r>
      <w:proofErr w:type="spellStart"/>
      <w:r w:rsidRPr="00736331">
        <w:rPr>
          <w:rFonts w:eastAsia="Microsoft Sans Serif"/>
          <w:sz w:val="28"/>
          <w:szCs w:val="28"/>
          <w:lang w:val="uk-UA" w:bidi="ru-RU"/>
        </w:rPr>
        <w:t>Қазақстан</w:t>
      </w:r>
      <w:proofErr w:type="spellEnd"/>
    </w:p>
    <w:p w14:paraId="2F37C961" w14:textId="77777777" w:rsidR="00FE637A" w:rsidRPr="00736331" w:rsidRDefault="00FE637A" w:rsidP="00FE637A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sz w:val="28"/>
          <w:szCs w:val="28"/>
          <w:lang w:bidi="ru-RU"/>
        </w:rPr>
      </w:pPr>
      <w:r w:rsidRPr="00736331">
        <w:rPr>
          <w:rFonts w:eastAsia="Microsoft Sans Serif"/>
          <w:sz w:val="28"/>
          <w:szCs w:val="28"/>
          <w:lang w:bidi="ru-RU"/>
        </w:rPr>
        <w:t>Тел/факс: 8(727) 295-26-50 </w:t>
      </w:r>
    </w:p>
    <w:p w14:paraId="0A354AB6" w14:textId="77BE5AF6" w:rsidR="00FE637A" w:rsidRDefault="001259C9" w:rsidP="00FE637A">
      <w:pPr>
        <w:pStyle w:val="Style5"/>
        <w:widowControl/>
        <w:tabs>
          <w:tab w:val="left" w:pos="7371"/>
        </w:tabs>
        <w:spacing w:line="240" w:lineRule="auto"/>
        <w:rPr>
          <w:rStyle w:val="af"/>
          <w:rFonts w:eastAsia="Microsoft Sans Serif"/>
          <w:sz w:val="28"/>
          <w:szCs w:val="28"/>
          <w:lang w:bidi="ru-RU"/>
        </w:rPr>
      </w:pPr>
      <w:r w:rsidRPr="00736331">
        <w:rPr>
          <w:sz w:val="28"/>
          <w:szCs w:val="28"/>
          <w:lang w:val="kk-KZ"/>
        </w:rPr>
        <w:t>Электронды пошта</w:t>
      </w:r>
      <w:r w:rsidR="00FE637A" w:rsidRPr="00736331">
        <w:rPr>
          <w:rFonts w:eastAsia="Microsoft Sans Serif"/>
          <w:sz w:val="28"/>
          <w:szCs w:val="28"/>
          <w:lang w:bidi="ru-RU"/>
        </w:rPr>
        <w:t xml:space="preserve">: </w:t>
      </w:r>
      <w:hyperlink r:id="rId10" w:history="1">
        <w:r w:rsidR="00FE637A" w:rsidRPr="00736331">
          <w:rPr>
            <w:rStyle w:val="af"/>
            <w:rFonts w:eastAsia="Microsoft Sans Serif"/>
            <w:sz w:val="28"/>
            <w:szCs w:val="28"/>
            <w:lang w:bidi="ru-RU"/>
          </w:rPr>
          <w:t>phv@kusum.kz</w:t>
        </w:r>
      </w:hyperlink>
    </w:p>
    <w:p w14:paraId="5A8A973B" w14:textId="2388F935" w:rsidR="00E2459A" w:rsidRDefault="00E2459A"/>
    <w:sectPr w:rsidR="00E2459A" w:rsidSect="00AA57B6">
      <w:headerReference w:type="default" r:id="rId11"/>
      <w:footerReference w:type="even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7BD54" w14:textId="77777777" w:rsidR="00DD48A7" w:rsidRDefault="00DD48A7" w:rsidP="00D275FC">
      <w:pPr>
        <w:spacing w:after="0" w:line="240" w:lineRule="auto"/>
      </w:pPr>
      <w:r>
        <w:separator/>
      </w:r>
    </w:p>
  </w:endnote>
  <w:endnote w:type="continuationSeparator" w:id="0">
    <w:p w14:paraId="587CA6E3" w14:textId="77777777" w:rsidR="00DD48A7" w:rsidRDefault="00DD48A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F985" w14:textId="77777777" w:rsidR="001639CC" w:rsidRDefault="001639CC"/>
  <w:p w14:paraId="673A2C12" w14:textId="77777777" w:rsidR="00E2459A" w:rsidRDefault="009F6572">
    <w:r>
      <w:rPr>
        <w:rFonts w:ascii="Times New Roman" w:eastAsia="Times New Roman" w:hAnsi="Times New Roman"/>
      </w:rPr>
      <w:t>Решение: N050845</w:t>
    </w:r>
    <w:r>
      <w:rPr>
        <w:rFonts w:ascii="Times New Roman" w:eastAsia="Times New Roman" w:hAnsi="Times New Roman"/>
      </w:rPr>
      <w:br/>
      <w:t>Дата решения: 14.04.2022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CA36" w14:textId="77777777" w:rsidR="001639CC" w:rsidRDefault="001639CC"/>
  <w:p w14:paraId="32183F27" w14:textId="77777777" w:rsidR="00E2459A" w:rsidRDefault="009F6572">
    <w:r>
      <w:rPr>
        <w:rFonts w:ascii="Times New Roman" w:eastAsia="Times New Roman" w:hAnsi="Times New Roman"/>
      </w:rPr>
      <w:t>Решение: N050845</w:t>
    </w:r>
    <w:r>
      <w:rPr>
        <w:rFonts w:ascii="Times New Roman" w:eastAsia="Times New Roman" w:hAnsi="Times New Roman"/>
      </w:rPr>
      <w:br/>
      <w:t>Дата решения: 14.04.2022</w:t>
    </w:r>
    <w:r>
      <w:rPr>
        <w:rFonts w:ascii="Times New Roman" w:eastAsia="Times New Roman" w:hAnsi="Times New Roman"/>
      </w:rPr>
      <w:br/>
      <w:t xml:space="preserve">Фамилия, имя, отчество (при его наличии) руководителя государственного органа (или уполномоченное лицо): </w:t>
    </w:r>
    <w:proofErr w:type="spellStart"/>
    <w:r>
      <w:rPr>
        <w:rFonts w:ascii="Times New Roman" w:eastAsia="Times New Roman" w:hAnsi="Times New Roman"/>
      </w:rPr>
      <w:t>Байсеркин</w:t>
    </w:r>
    <w:proofErr w:type="spellEnd"/>
    <w:r>
      <w:rPr>
        <w:rFonts w:ascii="Times New Roman" w:eastAsia="Times New Roman" w:hAnsi="Times New Roman"/>
      </w:rPr>
      <w:t xml:space="preserve"> Б. С.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F0301" w14:textId="77777777" w:rsidR="00DD48A7" w:rsidRDefault="00DD48A7" w:rsidP="00D275FC">
      <w:pPr>
        <w:spacing w:after="0" w:line="240" w:lineRule="auto"/>
      </w:pPr>
      <w:r>
        <w:separator/>
      </w:r>
    </w:p>
  </w:footnote>
  <w:footnote w:type="continuationSeparator" w:id="0">
    <w:p w14:paraId="2DCAB01F" w14:textId="77777777" w:rsidR="00DD48A7" w:rsidRDefault="00DD48A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48FF2" w14:textId="5AAF3DDA" w:rsidR="007D11DD" w:rsidRDefault="0069425E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F802E8" wp14:editId="0563A4A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9436ED" w14:textId="77777777" w:rsidR="007D11DD" w:rsidRPr="00D275FC" w:rsidRDefault="007D11DD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3F802E8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" filled="f" stroked="f" strokeweight=".5pt">
              <v:path arrowok="t"/>
              <v:textbox style="layout-flow:vertical;mso-layout-flow-alt:bottom-to-top">
                <w:txbxContent>
                  <w:p w14:paraId="5C9436ED" w14:textId="77777777" w:rsidR="007D11DD" w:rsidRPr="00D275FC" w:rsidRDefault="007D11DD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465"/>
    <w:multiLevelType w:val="hybridMultilevel"/>
    <w:tmpl w:val="7E04DB1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215AD"/>
    <w:multiLevelType w:val="hybridMultilevel"/>
    <w:tmpl w:val="7908B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C80"/>
    <w:multiLevelType w:val="hybridMultilevel"/>
    <w:tmpl w:val="34DEAA1C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04464"/>
    <w:multiLevelType w:val="hybridMultilevel"/>
    <w:tmpl w:val="C1D0BE98"/>
    <w:lvl w:ilvl="0" w:tplc="FB6C0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B09"/>
    <w:multiLevelType w:val="hybridMultilevel"/>
    <w:tmpl w:val="D9368C46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C224D"/>
    <w:multiLevelType w:val="hybridMultilevel"/>
    <w:tmpl w:val="33D4B7F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56740"/>
    <w:multiLevelType w:val="hybridMultilevel"/>
    <w:tmpl w:val="BF06DA38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16677"/>
    <w:multiLevelType w:val="hybridMultilevel"/>
    <w:tmpl w:val="77047504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83BFA"/>
    <w:multiLevelType w:val="hybridMultilevel"/>
    <w:tmpl w:val="59EC1FBA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C5F8D"/>
    <w:multiLevelType w:val="hybridMultilevel"/>
    <w:tmpl w:val="ED187B42"/>
    <w:lvl w:ilvl="0" w:tplc="3C8E8784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F282C"/>
    <w:multiLevelType w:val="hybridMultilevel"/>
    <w:tmpl w:val="99FCE75C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97C18"/>
    <w:multiLevelType w:val="hybridMultilevel"/>
    <w:tmpl w:val="F38865B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4D92"/>
    <w:multiLevelType w:val="hybridMultilevel"/>
    <w:tmpl w:val="3E92C7A8"/>
    <w:lvl w:ilvl="0" w:tplc="C234DE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1395513"/>
    <w:multiLevelType w:val="hybridMultilevel"/>
    <w:tmpl w:val="EB2A4FC2"/>
    <w:lvl w:ilvl="0" w:tplc="E18AE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35B83"/>
    <w:multiLevelType w:val="hybridMultilevel"/>
    <w:tmpl w:val="C980B484"/>
    <w:lvl w:ilvl="0" w:tplc="1E4EFB3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30"/>
  </w:num>
  <w:num w:numId="5">
    <w:abstractNumId w:val="39"/>
  </w:num>
  <w:num w:numId="6">
    <w:abstractNumId w:val="8"/>
  </w:num>
  <w:num w:numId="7">
    <w:abstractNumId w:val="36"/>
  </w:num>
  <w:num w:numId="8">
    <w:abstractNumId w:val="14"/>
  </w:num>
  <w:num w:numId="9">
    <w:abstractNumId w:val="27"/>
  </w:num>
  <w:num w:numId="10">
    <w:abstractNumId w:val="15"/>
  </w:num>
  <w:num w:numId="11">
    <w:abstractNumId w:val="26"/>
  </w:num>
  <w:num w:numId="12">
    <w:abstractNumId w:val="29"/>
  </w:num>
  <w:num w:numId="13">
    <w:abstractNumId w:val="31"/>
  </w:num>
  <w:num w:numId="14">
    <w:abstractNumId w:val="21"/>
  </w:num>
  <w:num w:numId="15">
    <w:abstractNumId w:val="1"/>
  </w:num>
  <w:num w:numId="16">
    <w:abstractNumId w:val="37"/>
  </w:num>
  <w:num w:numId="17">
    <w:abstractNumId w:val="24"/>
  </w:num>
  <w:num w:numId="18">
    <w:abstractNumId w:val="23"/>
  </w:num>
  <w:num w:numId="19">
    <w:abstractNumId w:val="13"/>
  </w:num>
  <w:num w:numId="20">
    <w:abstractNumId w:val="2"/>
  </w:num>
  <w:num w:numId="21">
    <w:abstractNumId w:val="18"/>
  </w:num>
  <w:num w:numId="22">
    <w:abstractNumId w:val="7"/>
  </w:num>
  <w:num w:numId="23">
    <w:abstractNumId w:val="34"/>
  </w:num>
  <w:num w:numId="24">
    <w:abstractNumId w:val="19"/>
  </w:num>
  <w:num w:numId="25">
    <w:abstractNumId w:val="17"/>
  </w:num>
  <w:num w:numId="26">
    <w:abstractNumId w:val="11"/>
  </w:num>
  <w:num w:numId="27">
    <w:abstractNumId w:val="35"/>
  </w:num>
  <w:num w:numId="28">
    <w:abstractNumId w:val="16"/>
  </w:num>
  <w:num w:numId="29">
    <w:abstractNumId w:val="5"/>
  </w:num>
  <w:num w:numId="30">
    <w:abstractNumId w:val="32"/>
  </w:num>
  <w:num w:numId="31">
    <w:abstractNumId w:val="12"/>
  </w:num>
  <w:num w:numId="32">
    <w:abstractNumId w:val="10"/>
  </w:num>
  <w:num w:numId="33">
    <w:abstractNumId w:val="0"/>
  </w:num>
  <w:num w:numId="34">
    <w:abstractNumId w:val="22"/>
  </w:num>
  <w:num w:numId="35">
    <w:abstractNumId w:val="9"/>
  </w:num>
  <w:num w:numId="36">
    <w:abstractNumId w:val="38"/>
  </w:num>
  <w:num w:numId="37">
    <w:abstractNumId w:val="25"/>
  </w:num>
  <w:num w:numId="38">
    <w:abstractNumId w:val="20"/>
  </w:num>
  <w:num w:numId="39">
    <w:abstractNumId w:val="33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14B9C"/>
    <w:rsid w:val="000264BB"/>
    <w:rsid w:val="00033FC1"/>
    <w:rsid w:val="00037E01"/>
    <w:rsid w:val="00042999"/>
    <w:rsid w:val="000852A1"/>
    <w:rsid w:val="000946B1"/>
    <w:rsid w:val="0009635F"/>
    <w:rsid w:val="0009656B"/>
    <w:rsid w:val="000972E6"/>
    <w:rsid w:val="000A0D71"/>
    <w:rsid w:val="000B7CA3"/>
    <w:rsid w:val="000C1C0A"/>
    <w:rsid w:val="000C2C4B"/>
    <w:rsid w:val="000C4C48"/>
    <w:rsid w:val="000C63AE"/>
    <w:rsid w:val="000E01AB"/>
    <w:rsid w:val="000E351E"/>
    <w:rsid w:val="000E49F0"/>
    <w:rsid w:val="000E6126"/>
    <w:rsid w:val="000F247E"/>
    <w:rsid w:val="000F2745"/>
    <w:rsid w:val="00100406"/>
    <w:rsid w:val="00101D6C"/>
    <w:rsid w:val="00107A8A"/>
    <w:rsid w:val="00111788"/>
    <w:rsid w:val="001121D6"/>
    <w:rsid w:val="00117878"/>
    <w:rsid w:val="001259C9"/>
    <w:rsid w:val="00125EEB"/>
    <w:rsid w:val="00132B9A"/>
    <w:rsid w:val="00132C89"/>
    <w:rsid w:val="001368AE"/>
    <w:rsid w:val="00144CCD"/>
    <w:rsid w:val="0014739A"/>
    <w:rsid w:val="0015490C"/>
    <w:rsid w:val="001573E2"/>
    <w:rsid w:val="0016278D"/>
    <w:rsid w:val="001639CC"/>
    <w:rsid w:val="00165454"/>
    <w:rsid w:val="00185FA1"/>
    <w:rsid w:val="00186F93"/>
    <w:rsid w:val="00187E0D"/>
    <w:rsid w:val="001904A0"/>
    <w:rsid w:val="001937AD"/>
    <w:rsid w:val="001A2CB2"/>
    <w:rsid w:val="001B40F2"/>
    <w:rsid w:val="001B5616"/>
    <w:rsid w:val="001B6AEC"/>
    <w:rsid w:val="001C0747"/>
    <w:rsid w:val="001E6F4C"/>
    <w:rsid w:val="001F16AA"/>
    <w:rsid w:val="001F4C36"/>
    <w:rsid w:val="00203355"/>
    <w:rsid w:val="00204281"/>
    <w:rsid w:val="00211005"/>
    <w:rsid w:val="00217D41"/>
    <w:rsid w:val="00222CA6"/>
    <w:rsid w:val="00232642"/>
    <w:rsid w:val="002374FD"/>
    <w:rsid w:val="00237697"/>
    <w:rsid w:val="002477A1"/>
    <w:rsid w:val="00250EDB"/>
    <w:rsid w:val="00256E10"/>
    <w:rsid w:val="00260413"/>
    <w:rsid w:val="00260E9B"/>
    <w:rsid w:val="00260EBC"/>
    <w:rsid w:val="00264710"/>
    <w:rsid w:val="00265EE5"/>
    <w:rsid w:val="00267567"/>
    <w:rsid w:val="00270B0A"/>
    <w:rsid w:val="00271CAC"/>
    <w:rsid w:val="00281FBE"/>
    <w:rsid w:val="00287841"/>
    <w:rsid w:val="002902D2"/>
    <w:rsid w:val="00290D2E"/>
    <w:rsid w:val="00292715"/>
    <w:rsid w:val="00297CBC"/>
    <w:rsid w:val="002A591C"/>
    <w:rsid w:val="002B510F"/>
    <w:rsid w:val="002C10E1"/>
    <w:rsid w:val="002C15EB"/>
    <w:rsid w:val="002C1660"/>
    <w:rsid w:val="002C35A2"/>
    <w:rsid w:val="002C5345"/>
    <w:rsid w:val="002C76D7"/>
    <w:rsid w:val="002D56B7"/>
    <w:rsid w:val="002E0BAD"/>
    <w:rsid w:val="002E13CD"/>
    <w:rsid w:val="002F4A14"/>
    <w:rsid w:val="003024A2"/>
    <w:rsid w:val="003043BF"/>
    <w:rsid w:val="00312D7E"/>
    <w:rsid w:val="00320073"/>
    <w:rsid w:val="003262DF"/>
    <w:rsid w:val="00326679"/>
    <w:rsid w:val="00326A9E"/>
    <w:rsid w:val="00327912"/>
    <w:rsid w:val="003310CB"/>
    <w:rsid w:val="003372F8"/>
    <w:rsid w:val="00347158"/>
    <w:rsid w:val="00350311"/>
    <w:rsid w:val="0036288F"/>
    <w:rsid w:val="003641FE"/>
    <w:rsid w:val="00365B10"/>
    <w:rsid w:val="00365B11"/>
    <w:rsid w:val="003662F1"/>
    <w:rsid w:val="00367B85"/>
    <w:rsid w:val="00367BA7"/>
    <w:rsid w:val="00373F0B"/>
    <w:rsid w:val="003761C0"/>
    <w:rsid w:val="00377EF7"/>
    <w:rsid w:val="003812B2"/>
    <w:rsid w:val="00383CDB"/>
    <w:rsid w:val="00384F08"/>
    <w:rsid w:val="00385B34"/>
    <w:rsid w:val="00386139"/>
    <w:rsid w:val="003879F9"/>
    <w:rsid w:val="00394404"/>
    <w:rsid w:val="003A035E"/>
    <w:rsid w:val="003B0285"/>
    <w:rsid w:val="003C11FA"/>
    <w:rsid w:val="003C7A1B"/>
    <w:rsid w:val="003D0E52"/>
    <w:rsid w:val="003D6F3C"/>
    <w:rsid w:val="003D7619"/>
    <w:rsid w:val="003E03B7"/>
    <w:rsid w:val="003E13CF"/>
    <w:rsid w:val="003F3FF3"/>
    <w:rsid w:val="003F5344"/>
    <w:rsid w:val="003F7EDC"/>
    <w:rsid w:val="00404548"/>
    <w:rsid w:val="004103BC"/>
    <w:rsid w:val="0041162E"/>
    <w:rsid w:val="0042786D"/>
    <w:rsid w:val="00433C62"/>
    <w:rsid w:val="00446BEC"/>
    <w:rsid w:val="004479EA"/>
    <w:rsid w:val="004531BB"/>
    <w:rsid w:val="00472384"/>
    <w:rsid w:val="00472EF5"/>
    <w:rsid w:val="004733B8"/>
    <w:rsid w:val="00475635"/>
    <w:rsid w:val="0048687C"/>
    <w:rsid w:val="004953D5"/>
    <w:rsid w:val="004A31B4"/>
    <w:rsid w:val="004C1922"/>
    <w:rsid w:val="004C462F"/>
    <w:rsid w:val="004D029B"/>
    <w:rsid w:val="004D3E16"/>
    <w:rsid w:val="004D49E9"/>
    <w:rsid w:val="004D7B16"/>
    <w:rsid w:val="005071DA"/>
    <w:rsid w:val="005124E9"/>
    <w:rsid w:val="00514878"/>
    <w:rsid w:val="00520159"/>
    <w:rsid w:val="005206AA"/>
    <w:rsid w:val="00523D82"/>
    <w:rsid w:val="00527345"/>
    <w:rsid w:val="00533CF1"/>
    <w:rsid w:val="00541A00"/>
    <w:rsid w:val="0054362C"/>
    <w:rsid w:val="005444B2"/>
    <w:rsid w:val="00546B87"/>
    <w:rsid w:val="00552C10"/>
    <w:rsid w:val="00552F8B"/>
    <w:rsid w:val="00560EA8"/>
    <w:rsid w:val="00561FE7"/>
    <w:rsid w:val="00562067"/>
    <w:rsid w:val="00573107"/>
    <w:rsid w:val="00575348"/>
    <w:rsid w:val="005820B6"/>
    <w:rsid w:val="00582A01"/>
    <w:rsid w:val="0058361D"/>
    <w:rsid w:val="005869C5"/>
    <w:rsid w:val="00594052"/>
    <w:rsid w:val="005A07FF"/>
    <w:rsid w:val="005A3C81"/>
    <w:rsid w:val="005A3CFA"/>
    <w:rsid w:val="005A5680"/>
    <w:rsid w:val="005A6639"/>
    <w:rsid w:val="005A6914"/>
    <w:rsid w:val="005B3FFE"/>
    <w:rsid w:val="005C0BD2"/>
    <w:rsid w:val="005C1519"/>
    <w:rsid w:val="005C1C4E"/>
    <w:rsid w:val="005C4A16"/>
    <w:rsid w:val="005C4B12"/>
    <w:rsid w:val="005C722B"/>
    <w:rsid w:val="005C723E"/>
    <w:rsid w:val="005D659B"/>
    <w:rsid w:val="005D68C6"/>
    <w:rsid w:val="005D7EE3"/>
    <w:rsid w:val="005E50DE"/>
    <w:rsid w:val="005E67ED"/>
    <w:rsid w:val="005F7097"/>
    <w:rsid w:val="0060364A"/>
    <w:rsid w:val="006126CA"/>
    <w:rsid w:val="00617843"/>
    <w:rsid w:val="00620F34"/>
    <w:rsid w:val="00624C1B"/>
    <w:rsid w:val="00625471"/>
    <w:rsid w:val="00627853"/>
    <w:rsid w:val="00631DD1"/>
    <w:rsid w:val="00634D0C"/>
    <w:rsid w:val="00644BC5"/>
    <w:rsid w:val="00645014"/>
    <w:rsid w:val="00652BCE"/>
    <w:rsid w:val="00652E29"/>
    <w:rsid w:val="00653617"/>
    <w:rsid w:val="006649A9"/>
    <w:rsid w:val="0067136B"/>
    <w:rsid w:val="0067553B"/>
    <w:rsid w:val="00676B3D"/>
    <w:rsid w:val="00683356"/>
    <w:rsid w:val="00690DC3"/>
    <w:rsid w:val="00691208"/>
    <w:rsid w:val="00693014"/>
    <w:rsid w:val="0069425E"/>
    <w:rsid w:val="006A1923"/>
    <w:rsid w:val="006A23C4"/>
    <w:rsid w:val="006A48B1"/>
    <w:rsid w:val="006A702E"/>
    <w:rsid w:val="006B2DF3"/>
    <w:rsid w:val="006B7A90"/>
    <w:rsid w:val="006C5F38"/>
    <w:rsid w:val="006C6558"/>
    <w:rsid w:val="006D1739"/>
    <w:rsid w:val="006D5209"/>
    <w:rsid w:val="006D6E5C"/>
    <w:rsid w:val="006D7D5A"/>
    <w:rsid w:val="006E037F"/>
    <w:rsid w:val="006E4305"/>
    <w:rsid w:val="006F575B"/>
    <w:rsid w:val="006F5763"/>
    <w:rsid w:val="006F7651"/>
    <w:rsid w:val="00704BAB"/>
    <w:rsid w:val="007104D1"/>
    <w:rsid w:val="007129B8"/>
    <w:rsid w:val="007135A6"/>
    <w:rsid w:val="00721ECB"/>
    <w:rsid w:val="00732F32"/>
    <w:rsid w:val="00733A73"/>
    <w:rsid w:val="00736331"/>
    <w:rsid w:val="00736B6C"/>
    <w:rsid w:val="007424F6"/>
    <w:rsid w:val="00746FF2"/>
    <w:rsid w:val="00750189"/>
    <w:rsid w:val="0075024E"/>
    <w:rsid w:val="00761133"/>
    <w:rsid w:val="00764E84"/>
    <w:rsid w:val="007762F8"/>
    <w:rsid w:val="00783520"/>
    <w:rsid w:val="00790B43"/>
    <w:rsid w:val="0079364F"/>
    <w:rsid w:val="007A02D3"/>
    <w:rsid w:val="007A18B1"/>
    <w:rsid w:val="007A2066"/>
    <w:rsid w:val="007A674D"/>
    <w:rsid w:val="007B1BE4"/>
    <w:rsid w:val="007C055A"/>
    <w:rsid w:val="007C1693"/>
    <w:rsid w:val="007C3D03"/>
    <w:rsid w:val="007D0E84"/>
    <w:rsid w:val="007D11DD"/>
    <w:rsid w:val="007D681B"/>
    <w:rsid w:val="007E0164"/>
    <w:rsid w:val="007E1D85"/>
    <w:rsid w:val="007E3933"/>
    <w:rsid w:val="007E4620"/>
    <w:rsid w:val="007E56EF"/>
    <w:rsid w:val="007E59C5"/>
    <w:rsid w:val="007E702A"/>
    <w:rsid w:val="0081154A"/>
    <w:rsid w:val="00820B36"/>
    <w:rsid w:val="00827BB2"/>
    <w:rsid w:val="008329DA"/>
    <w:rsid w:val="008330E7"/>
    <w:rsid w:val="0083411E"/>
    <w:rsid w:val="008353A4"/>
    <w:rsid w:val="008438ED"/>
    <w:rsid w:val="00844CE8"/>
    <w:rsid w:val="00847154"/>
    <w:rsid w:val="00847CD1"/>
    <w:rsid w:val="00862724"/>
    <w:rsid w:val="00864B5D"/>
    <w:rsid w:val="0086657B"/>
    <w:rsid w:val="00870329"/>
    <w:rsid w:val="00871F23"/>
    <w:rsid w:val="00871F73"/>
    <w:rsid w:val="008832E5"/>
    <w:rsid w:val="00890A2F"/>
    <w:rsid w:val="00890ACC"/>
    <w:rsid w:val="00892B8B"/>
    <w:rsid w:val="00897669"/>
    <w:rsid w:val="008A1EBE"/>
    <w:rsid w:val="008B6E9D"/>
    <w:rsid w:val="008B7FAF"/>
    <w:rsid w:val="008C0181"/>
    <w:rsid w:val="008C31A9"/>
    <w:rsid w:val="008C5667"/>
    <w:rsid w:val="008C7954"/>
    <w:rsid w:val="008D4451"/>
    <w:rsid w:val="008D62B7"/>
    <w:rsid w:val="008E6895"/>
    <w:rsid w:val="008E7284"/>
    <w:rsid w:val="00900B3C"/>
    <w:rsid w:val="00904FB5"/>
    <w:rsid w:val="0090746E"/>
    <w:rsid w:val="0091136C"/>
    <w:rsid w:val="009157ED"/>
    <w:rsid w:val="00921029"/>
    <w:rsid w:val="00925B90"/>
    <w:rsid w:val="00930D7D"/>
    <w:rsid w:val="0095047E"/>
    <w:rsid w:val="0095249D"/>
    <w:rsid w:val="00956101"/>
    <w:rsid w:val="00962CD6"/>
    <w:rsid w:val="009641BC"/>
    <w:rsid w:val="009651DE"/>
    <w:rsid w:val="00993A60"/>
    <w:rsid w:val="009A4843"/>
    <w:rsid w:val="009B014E"/>
    <w:rsid w:val="009B42B3"/>
    <w:rsid w:val="009C18D6"/>
    <w:rsid w:val="009D2634"/>
    <w:rsid w:val="009D71D5"/>
    <w:rsid w:val="009E0C14"/>
    <w:rsid w:val="009E0D4F"/>
    <w:rsid w:val="009E1E98"/>
    <w:rsid w:val="009E2887"/>
    <w:rsid w:val="009E5CB9"/>
    <w:rsid w:val="009F31F2"/>
    <w:rsid w:val="009F45A5"/>
    <w:rsid w:val="009F6572"/>
    <w:rsid w:val="00A01C2E"/>
    <w:rsid w:val="00A02BB2"/>
    <w:rsid w:val="00A04052"/>
    <w:rsid w:val="00A110C6"/>
    <w:rsid w:val="00A12563"/>
    <w:rsid w:val="00A17737"/>
    <w:rsid w:val="00A24D66"/>
    <w:rsid w:val="00A2513C"/>
    <w:rsid w:val="00A40DE6"/>
    <w:rsid w:val="00A57F52"/>
    <w:rsid w:val="00A6384B"/>
    <w:rsid w:val="00A65145"/>
    <w:rsid w:val="00A679B7"/>
    <w:rsid w:val="00A8185B"/>
    <w:rsid w:val="00AA1777"/>
    <w:rsid w:val="00AA34E4"/>
    <w:rsid w:val="00AA57B6"/>
    <w:rsid w:val="00AA5E2F"/>
    <w:rsid w:val="00AA7317"/>
    <w:rsid w:val="00AB4B76"/>
    <w:rsid w:val="00AC20F4"/>
    <w:rsid w:val="00AC2C0B"/>
    <w:rsid w:val="00AC303A"/>
    <w:rsid w:val="00AC4905"/>
    <w:rsid w:val="00AD13B0"/>
    <w:rsid w:val="00AD1F9D"/>
    <w:rsid w:val="00AE6B73"/>
    <w:rsid w:val="00AE7922"/>
    <w:rsid w:val="00B01011"/>
    <w:rsid w:val="00B01E2E"/>
    <w:rsid w:val="00B12ADF"/>
    <w:rsid w:val="00B17DDA"/>
    <w:rsid w:val="00B26074"/>
    <w:rsid w:val="00B341D1"/>
    <w:rsid w:val="00B3763E"/>
    <w:rsid w:val="00B44C3F"/>
    <w:rsid w:val="00B45D7E"/>
    <w:rsid w:val="00B46273"/>
    <w:rsid w:val="00B46F30"/>
    <w:rsid w:val="00B53E77"/>
    <w:rsid w:val="00B608C1"/>
    <w:rsid w:val="00B60D3D"/>
    <w:rsid w:val="00B61934"/>
    <w:rsid w:val="00B61D95"/>
    <w:rsid w:val="00B62CE5"/>
    <w:rsid w:val="00B65422"/>
    <w:rsid w:val="00B70D94"/>
    <w:rsid w:val="00B80926"/>
    <w:rsid w:val="00B865BA"/>
    <w:rsid w:val="00B9187F"/>
    <w:rsid w:val="00BA0536"/>
    <w:rsid w:val="00BA0D0A"/>
    <w:rsid w:val="00BB3050"/>
    <w:rsid w:val="00BB7831"/>
    <w:rsid w:val="00BB7B64"/>
    <w:rsid w:val="00BC31BC"/>
    <w:rsid w:val="00BC6167"/>
    <w:rsid w:val="00BC7D6F"/>
    <w:rsid w:val="00BD13DB"/>
    <w:rsid w:val="00BE0458"/>
    <w:rsid w:val="00BE4435"/>
    <w:rsid w:val="00BE6B71"/>
    <w:rsid w:val="00BF1ECE"/>
    <w:rsid w:val="00C022E5"/>
    <w:rsid w:val="00C07BB3"/>
    <w:rsid w:val="00C119F3"/>
    <w:rsid w:val="00C1746F"/>
    <w:rsid w:val="00C2000E"/>
    <w:rsid w:val="00C379C9"/>
    <w:rsid w:val="00C422B8"/>
    <w:rsid w:val="00C4590A"/>
    <w:rsid w:val="00C564EE"/>
    <w:rsid w:val="00C566D6"/>
    <w:rsid w:val="00C56C64"/>
    <w:rsid w:val="00C839ED"/>
    <w:rsid w:val="00C8413A"/>
    <w:rsid w:val="00C84299"/>
    <w:rsid w:val="00C90080"/>
    <w:rsid w:val="00C9098F"/>
    <w:rsid w:val="00C92F14"/>
    <w:rsid w:val="00C9308C"/>
    <w:rsid w:val="00C97365"/>
    <w:rsid w:val="00CA2FBE"/>
    <w:rsid w:val="00CB4EC2"/>
    <w:rsid w:val="00CC08BA"/>
    <w:rsid w:val="00CC330A"/>
    <w:rsid w:val="00CC5727"/>
    <w:rsid w:val="00CC7DBD"/>
    <w:rsid w:val="00CD1248"/>
    <w:rsid w:val="00CD27CF"/>
    <w:rsid w:val="00CD2F63"/>
    <w:rsid w:val="00CD6734"/>
    <w:rsid w:val="00CF3849"/>
    <w:rsid w:val="00D0233C"/>
    <w:rsid w:val="00D066FC"/>
    <w:rsid w:val="00D11462"/>
    <w:rsid w:val="00D1465F"/>
    <w:rsid w:val="00D14D61"/>
    <w:rsid w:val="00D170E7"/>
    <w:rsid w:val="00D22A47"/>
    <w:rsid w:val="00D237F8"/>
    <w:rsid w:val="00D275FC"/>
    <w:rsid w:val="00D34BCC"/>
    <w:rsid w:val="00D3576E"/>
    <w:rsid w:val="00D4047E"/>
    <w:rsid w:val="00D42A30"/>
    <w:rsid w:val="00D43297"/>
    <w:rsid w:val="00D46B0B"/>
    <w:rsid w:val="00D52850"/>
    <w:rsid w:val="00D53B0E"/>
    <w:rsid w:val="00D55ED8"/>
    <w:rsid w:val="00D6617D"/>
    <w:rsid w:val="00D70D90"/>
    <w:rsid w:val="00D70DB6"/>
    <w:rsid w:val="00D71601"/>
    <w:rsid w:val="00D76048"/>
    <w:rsid w:val="00D8441E"/>
    <w:rsid w:val="00D93C80"/>
    <w:rsid w:val="00D96A8F"/>
    <w:rsid w:val="00DA4488"/>
    <w:rsid w:val="00DA739F"/>
    <w:rsid w:val="00DB406A"/>
    <w:rsid w:val="00DC162A"/>
    <w:rsid w:val="00DC65C3"/>
    <w:rsid w:val="00DD48A7"/>
    <w:rsid w:val="00DE43CD"/>
    <w:rsid w:val="00DF11A7"/>
    <w:rsid w:val="00DF14CB"/>
    <w:rsid w:val="00DF46DA"/>
    <w:rsid w:val="00E02252"/>
    <w:rsid w:val="00E16F0C"/>
    <w:rsid w:val="00E211A5"/>
    <w:rsid w:val="00E2459A"/>
    <w:rsid w:val="00E271CB"/>
    <w:rsid w:val="00E34FE3"/>
    <w:rsid w:val="00E36B02"/>
    <w:rsid w:val="00E447E6"/>
    <w:rsid w:val="00E55D6C"/>
    <w:rsid w:val="00E57396"/>
    <w:rsid w:val="00E706B4"/>
    <w:rsid w:val="00E81A1B"/>
    <w:rsid w:val="00E81A86"/>
    <w:rsid w:val="00E82F03"/>
    <w:rsid w:val="00E8607B"/>
    <w:rsid w:val="00E91073"/>
    <w:rsid w:val="00E93583"/>
    <w:rsid w:val="00EA069D"/>
    <w:rsid w:val="00EA2F86"/>
    <w:rsid w:val="00EA6D39"/>
    <w:rsid w:val="00EB0C5C"/>
    <w:rsid w:val="00EB1D97"/>
    <w:rsid w:val="00EC4F28"/>
    <w:rsid w:val="00EC50E8"/>
    <w:rsid w:val="00EC7DF3"/>
    <w:rsid w:val="00EF0B76"/>
    <w:rsid w:val="00EF4C53"/>
    <w:rsid w:val="00F006F1"/>
    <w:rsid w:val="00F01D73"/>
    <w:rsid w:val="00F06DF2"/>
    <w:rsid w:val="00F07B7B"/>
    <w:rsid w:val="00F15891"/>
    <w:rsid w:val="00F168C4"/>
    <w:rsid w:val="00F23B95"/>
    <w:rsid w:val="00F269D9"/>
    <w:rsid w:val="00F31674"/>
    <w:rsid w:val="00F40388"/>
    <w:rsid w:val="00F44DC8"/>
    <w:rsid w:val="00F502C4"/>
    <w:rsid w:val="00F63389"/>
    <w:rsid w:val="00F64357"/>
    <w:rsid w:val="00F665C3"/>
    <w:rsid w:val="00F751E0"/>
    <w:rsid w:val="00F75ACF"/>
    <w:rsid w:val="00F91977"/>
    <w:rsid w:val="00F94BC9"/>
    <w:rsid w:val="00F97B57"/>
    <w:rsid w:val="00FA37CC"/>
    <w:rsid w:val="00FA4F7C"/>
    <w:rsid w:val="00FA5A26"/>
    <w:rsid w:val="00FA7CAD"/>
    <w:rsid w:val="00FB0456"/>
    <w:rsid w:val="00FB0BAA"/>
    <w:rsid w:val="00FB47F4"/>
    <w:rsid w:val="00FB62C6"/>
    <w:rsid w:val="00FC0854"/>
    <w:rsid w:val="00FC7C14"/>
    <w:rsid w:val="00FD2B12"/>
    <w:rsid w:val="00FD2B9F"/>
    <w:rsid w:val="00FE566D"/>
    <w:rsid w:val="00FE637A"/>
    <w:rsid w:val="00FF2B49"/>
    <w:rsid w:val="00FF3857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0088A"/>
  <w15:docId w15:val="{13B752E0-4448-41FA-8D9F-4168E387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5">
    <w:name w:val="heading 5"/>
    <w:basedOn w:val="a"/>
    <w:next w:val="a"/>
    <w:link w:val="50"/>
    <w:qFormat/>
    <w:rsid w:val="003E03B7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Normal1">
    <w:name w:val="Normal1"/>
    <w:rsid w:val="003C11FA"/>
    <w:rPr>
      <w:rFonts w:ascii="Times New Roman" w:eastAsia="Times New Roman" w:hAnsi="Times New Roman"/>
      <w:i/>
      <w:snapToGrid w:val="0"/>
    </w:rPr>
  </w:style>
  <w:style w:type="paragraph" w:styleId="21">
    <w:name w:val="Body Text 2"/>
    <w:basedOn w:val="a"/>
    <w:link w:val="22"/>
    <w:uiPriority w:val="99"/>
    <w:semiHidden/>
    <w:unhideWhenUsed/>
    <w:rsid w:val="003C11F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3C11FA"/>
    <w:rPr>
      <w:sz w:val="22"/>
      <w:szCs w:val="22"/>
      <w:lang w:eastAsia="en-US"/>
    </w:rPr>
  </w:style>
  <w:style w:type="character" w:customStyle="1" w:styleId="14">
    <w:name w:val="Неразрешенное упоминание1"/>
    <w:uiPriority w:val="99"/>
    <w:semiHidden/>
    <w:unhideWhenUsed/>
    <w:rsid w:val="003C11FA"/>
    <w:rPr>
      <w:color w:val="605E5C"/>
      <w:shd w:val="clear" w:color="auto" w:fill="E1DFDD"/>
    </w:rPr>
  </w:style>
  <w:style w:type="paragraph" w:customStyle="1" w:styleId="Style5">
    <w:name w:val="Style5"/>
    <w:basedOn w:val="a"/>
    <w:uiPriority w:val="99"/>
    <w:rsid w:val="00FE637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7E0164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rsid w:val="003E03B7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a">
    <w:name w:val="Знак"/>
    <w:basedOn w:val="a"/>
    <w:autoRedefine/>
    <w:rsid w:val="003E03B7"/>
    <w:pPr>
      <w:spacing w:after="160" w:line="360" w:lineRule="auto"/>
      <w:jc w:val="center"/>
    </w:pPr>
    <w:rPr>
      <w:rFonts w:ascii="Courier New" w:eastAsia="Times New Roman" w:hAnsi="Courier New" w:cs="Courier New"/>
      <w:lang w:eastAsia="ru-RU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B37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usum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hv@kusum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859F1-DFA4-41D7-9A5B-FCF5434F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1312</Words>
  <Characters>7480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8775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Молдир Д. Буханбаева</cp:lastModifiedBy>
  <cp:revision>3</cp:revision>
  <cp:lastPrinted>2019-11-07T05:04:00Z</cp:lastPrinted>
  <dcterms:created xsi:type="dcterms:W3CDTF">2026-06-03T07:09:00Z</dcterms:created>
  <dcterms:modified xsi:type="dcterms:W3CDTF">2026-06-03T07:32:00Z</dcterms:modified>
</cp:coreProperties>
</file>